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C140E" w14:textId="367509EF" w:rsidR="00675B23" w:rsidRPr="001371ED" w:rsidRDefault="008E4F9F" w:rsidP="00675B23">
      <w:pPr>
        <w:tabs>
          <w:tab w:val="left" w:pos="4253"/>
          <w:tab w:val="left" w:pos="4536"/>
        </w:tabs>
        <w:jc w:val="right"/>
        <w:rPr>
          <w:rFonts w:ascii="Arial" w:hAnsi="Arial" w:cs="Arial"/>
          <w:b/>
          <w:bCs/>
          <w:smallCaps/>
          <w:noProof/>
          <w:sz w:val="24"/>
          <w:szCs w:val="24"/>
        </w:rPr>
      </w:pPr>
      <w:permStart w:id="508258998" w:edGrp="everyone"/>
      <w:r w:rsidRPr="001371ED">
        <w:rPr>
          <w:rFonts w:ascii="Arial" w:hAnsi="Arial" w:cs="Arial"/>
          <w:noProof/>
          <w:sz w:val="24"/>
          <w:szCs w:val="24"/>
        </w:rPr>
        <w:t>Ciudad de México,</w:t>
      </w:r>
      <w:r w:rsidR="00EF7B68" w:rsidRPr="001371ED">
        <w:rPr>
          <w:rFonts w:ascii="Arial" w:hAnsi="Arial" w:cs="Arial"/>
          <w:noProof/>
          <w:sz w:val="24"/>
          <w:szCs w:val="24"/>
        </w:rPr>
        <w:t xml:space="preserve"> </w:t>
      </w:r>
      <w:r w:rsidR="001371ED" w:rsidRPr="001371ED">
        <w:rPr>
          <w:rFonts w:ascii="Arial" w:hAnsi="Arial" w:cs="Arial"/>
          <w:noProof/>
          <w:sz w:val="24"/>
          <w:szCs w:val="24"/>
        </w:rPr>
        <w:t xml:space="preserve">22 </w:t>
      </w:r>
      <w:r w:rsidR="00EF7B68" w:rsidRPr="001371ED">
        <w:rPr>
          <w:rFonts w:ascii="Arial" w:hAnsi="Arial" w:cs="Arial"/>
          <w:noProof/>
          <w:sz w:val="24"/>
          <w:szCs w:val="24"/>
        </w:rPr>
        <w:t xml:space="preserve">de </w:t>
      </w:r>
      <w:r w:rsidR="001371ED" w:rsidRPr="001371ED">
        <w:rPr>
          <w:rFonts w:ascii="Arial" w:hAnsi="Arial" w:cs="Arial"/>
          <w:noProof/>
          <w:sz w:val="24"/>
          <w:szCs w:val="24"/>
        </w:rPr>
        <w:t>septiembre</w:t>
      </w:r>
      <w:r w:rsidR="00EF7B68" w:rsidRPr="001371ED">
        <w:rPr>
          <w:rFonts w:ascii="Arial" w:hAnsi="Arial" w:cs="Arial"/>
          <w:noProof/>
          <w:sz w:val="24"/>
          <w:szCs w:val="24"/>
        </w:rPr>
        <w:t xml:space="preserve">  de 2020</w:t>
      </w:r>
    </w:p>
    <w:p w14:paraId="1F4C140F" w14:textId="77777777" w:rsidR="00675B23" w:rsidRPr="00E61201" w:rsidRDefault="00675B23" w:rsidP="00675B23">
      <w:pPr>
        <w:pStyle w:val="Sinespaciado"/>
        <w:rPr>
          <w:rFonts w:ascii="Arial" w:hAnsi="Arial" w:cs="Arial"/>
          <w:b/>
          <w:bCs/>
          <w:smallCaps/>
          <w:noProof/>
          <w:spacing w:val="5"/>
          <w:sz w:val="24"/>
          <w:szCs w:val="24"/>
        </w:rPr>
      </w:pPr>
    </w:p>
    <w:p w14:paraId="4C2A8104" w14:textId="77777777" w:rsidR="001371ED" w:rsidRPr="001371ED" w:rsidRDefault="001371ED" w:rsidP="001371ED">
      <w:pPr>
        <w:autoSpaceDE w:val="0"/>
        <w:autoSpaceDN w:val="0"/>
        <w:adjustRightInd w:val="0"/>
        <w:spacing w:after="0" w:line="240" w:lineRule="auto"/>
        <w:jc w:val="both"/>
        <w:rPr>
          <w:rFonts w:ascii="Arial" w:eastAsia="Times New Roman" w:hAnsi="Arial" w:cs="Arial"/>
          <w:b/>
          <w:bCs/>
          <w:smallCaps/>
          <w:noProof/>
          <w:sz w:val="24"/>
          <w:szCs w:val="24"/>
          <w:lang w:eastAsia="es-ES"/>
        </w:rPr>
      </w:pPr>
      <w:r w:rsidRPr="001371ED">
        <w:rPr>
          <w:rFonts w:ascii="Arial" w:eastAsia="Times New Roman" w:hAnsi="Arial" w:cs="Arial"/>
          <w:b/>
          <w:bCs/>
          <w:smallCaps/>
          <w:noProof/>
          <w:sz w:val="24"/>
          <w:szCs w:val="24"/>
          <w:lang w:eastAsia="es-ES"/>
        </w:rPr>
        <w:t xml:space="preserve">C. Raúl Manuel Solana Cárdenas </w:t>
      </w:r>
    </w:p>
    <w:p w14:paraId="0E364620" w14:textId="77777777" w:rsidR="001371ED" w:rsidRPr="001371ED" w:rsidRDefault="001371ED" w:rsidP="001371ED">
      <w:pPr>
        <w:autoSpaceDE w:val="0"/>
        <w:autoSpaceDN w:val="0"/>
        <w:adjustRightInd w:val="0"/>
        <w:spacing w:after="0" w:line="240" w:lineRule="auto"/>
        <w:jc w:val="both"/>
        <w:rPr>
          <w:rFonts w:ascii="Arial" w:eastAsia="Times New Roman" w:hAnsi="Arial" w:cs="Arial"/>
          <w:b/>
          <w:bCs/>
          <w:smallCaps/>
          <w:noProof/>
          <w:sz w:val="24"/>
          <w:szCs w:val="24"/>
          <w:lang w:eastAsia="es-ES"/>
        </w:rPr>
      </w:pPr>
      <w:r w:rsidRPr="001371ED">
        <w:rPr>
          <w:rFonts w:ascii="Arial" w:eastAsia="Times New Roman" w:hAnsi="Arial" w:cs="Arial"/>
          <w:b/>
          <w:bCs/>
          <w:smallCaps/>
          <w:noProof/>
          <w:sz w:val="24"/>
          <w:szCs w:val="24"/>
          <w:lang w:eastAsia="es-ES"/>
        </w:rPr>
        <w:t xml:space="preserve">Representante de Finanzas del Partido Revolucionario </w:t>
      </w:r>
    </w:p>
    <w:p w14:paraId="1FD6761E" w14:textId="2F1D32E5" w:rsidR="001371ED" w:rsidRPr="001371ED" w:rsidRDefault="001371ED" w:rsidP="001371ED">
      <w:pPr>
        <w:autoSpaceDE w:val="0"/>
        <w:autoSpaceDN w:val="0"/>
        <w:adjustRightInd w:val="0"/>
        <w:spacing w:after="0" w:line="240" w:lineRule="auto"/>
        <w:jc w:val="both"/>
        <w:rPr>
          <w:rFonts w:ascii="Arial" w:eastAsia="Times New Roman" w:hAnsi="Arial" w:cs="Arial"/>
          <w:b/>
          <w:bCs/>
          <w:smallCaps/>
          <w:noProof/>
          <w:sz w:val="24"/>
          <w:szCs w:val="24"/>
          <w:lang w:eastAsia="es-ES"/>
        </w:rPr>
      </w:pPr>
      <w:r w:rsidRPr="001371ED">
        <w:rPr>
          <w:rFonts w:ascii="Arial" w:eastAsia="Times New Roman" w:hAnsi="Arial" w:cs="Arial"/>
          <w:b/>
          <w:bCs/>
          <w:smallCaps/>
          <w:noProof/>
          <w:sz w:val="24"/>
          <w:szCs w:val="24"/>
          <w:lang w:eastAsia="es-ES"/>
        </w:rPr>
        <w:t>Institucional en el estado de Durango</w:t>
      </w:r>
    </w:p>
    <w:p w14:paraId="1E1B68AF" w14:textId="15B019B2" w:rsidR="006E7476" w:rsidRPr="00C70CB4" w:rsidRDefault="006E7476" w:rsidP="001371ED">
      <w:pPr>
        <w:autoSpaceDE w:val="0"/>
        <w:autoSpaceDN w:val="0"/>
        <w:adjustRightInd w:val="0"/>
        <w:spacing w:after="0" w:line="240" w:lineRule="auto"/>
        <w:jc w:val="both"/>
        <w:rPr>
          <w:rFonts w:ascii="Arial" w:eastAsia="Times New Roman" w:hAnsi="Arial" w:cs="Arial"/>
          <w:b/>
          <w:bCs/>
          <w:smallCaps/>
          <w:noProof/>
          <w:sz w:val="24"/>
          <w:szCs w:val="24"/>
          <w:lang w:val="pt-PT" w:eastAsia="es-ES"/>
        </w:rPr>
      </w:pPr>
      <w:r w:rsidRPr="00C70CB4">
        <w:rPr>
          <w:rFonts w:ascii="Arial" w:eastAsia="Times New Roman" w:hAnsi="Arial" w:cs="Arial"/>
          <w:b/>
          <w:bCs/>
          <w:smallCaps/>
          <w:noProof/>
          <w:sz w:val="24"/>
          <w:szCs w:val="24"/>
          <w:lang w:val="pt-PT" w:eastAsia="es-ES"/>
        </w:rPr>
        <w:t>P r e s e n t e</w:t>
      </w:r>
    </w:p>
    <w:p w14:paraId="5C22AB04" w14:textId="77777777" w:rsidR="008E4F9F" w:rsidRPr="00C70CB4" w:rsidRDefault="008E4F9F" w:rsidP="008E4F9F">
      <w:pPr>
        <w:autoSpaceDE w:val="0"/>
        <w:autoSpaceDN w:val="0"/>
        <w:adjustRightInd w:val="0"/>
        <w:spacing w:after="0" w:line="240" w:lineRule="auto"/>
        <w:jc w:val="both"/>
        <w:rPr>
          <w:rFonts w:ascii="Arial" w:eastAsia="Calibri" w:hAnsi="Arial" w:cs="Arial"/>
          <w:b/>
          <w:bCs/>
          <w:smallCaps/>
          <w:noProof/>
          <w:spacing w:val="5"/>
        </w:rPr>
      </w:pPr>
    </w:p>
    <w:p w14:paraId="2D5D4BC4" w14:textId="2BE6CAA9" w:rsidR="00070283" w:rsidRPr="001371ED" w:rsidRDefault="00070283" w:rsidP="00070283">
      <w:pPr>
        <w:contextualSpacing/>
        <w:jc w:val="both"/>
        <w:rPr>
          <w:rFonts w:ascii="Arial" w:hAnsi="Arial" w:cs="Arial"/>
          <w:sz w:val="24"/>
          <w:szCs w:val="24"/>
        </w:rPr>
      </w:pPr>
      <w:r w:rsidRPr="001371ED">
        <w:rPr>
          <w:rFonts w:ascii="Arial" w:hAnsi="Arial" w:cs="Arial"/>
          <w:sz w:val="24"/>
          <w:szCs w:val="24"/>
        </w:rPr>
        <w:t>Con fundamento en los artículos 41, Base V, Apartado B, penúltimo párrafo de la Constitución Política de los Estados Unidos Mexicanos (CPEUM); 32, numeral 1, inciso a), fracción VI; 44, numeral 1, inciso j); 190, numeral 2; 191, numeral 1, inciso d); 192, numerales 2 y 3; 196, numeral 1; 199, numeral 1, incisos a), c), d), e) y h) de la Ley General de Instituciones y Procedimientos Electorales (LGIPE); con relación a los artículos 7, numeral 1, inciso d); 77, numeral 2; 80, numeral 1, inciso b) de la Ley General de Partidos Políticos (LGPP); así como 22, numeral 1, inciso a), fracción II; 37 numeral 1, 37 Bis, 38, 41, 255, 256, 257 y 291, numeral 1, del Reglamento de Fiscalización (RF), corresponde a la Unidad Técnica de Fiscalización (UTF), la recepción y revisión integral de los informes anuales que presentan los partidos políticos.</w:t>
      </w:r>
    </w:p>
    <w:p w14:paraId="6F3062C3" w14:textId="77777777" w:rsidR="00070283" w:rsidRPr="001371ED" w:rsidRDefault="00070283" w:rsidP="00070283">
      <w:pPr>
        <w:pStyle w:val="Texto"/>
        <w:spacing w:after="0" w:line="240" w:lineRule="auto"/>
        <w:ind w:firstLine="0"/>
        <w:rPr>
          <w:rFonts w:eastAsiaTheme="minorHAnsi" w:cs="Arial"/>
          <w:sz w:val="24"/>
          <w:szCs w:val="24"/>
          <w:lang w:val="es-MX" w:eastAsia="en-US"/>
        </w:rPr>
      </w:pPr>
      <w:r w:rsidRPr="001371ED">
        <w:rPr>
          <w:rFonts w:eastAsiaTheme="minorHAnsi" w:cs="Arial"/>
          <w:sz w:val="24"/>
          <w:szCs w:val="24"/>
          <w:lang w:val="es-MX" w:eastAsia="en-US"/>
        </w:rPr>
        <w:t xml:space="preserve">Por lo anterior, la revisión del informe anual de mérito, así como el dictamen y la resolución que le recaiga, se apegarán a la </w:t>
      </w:r>
      <w:r w:rsidRPr="001371ED">
        <w:rPr>
          <w:rFonts w:eastAsiaTheme="minorHAnsi" w:cs="Arial"/>
          <w:b/>
          <w:sz w:val="24"/>
          <w:szCs w:val="24"/>
          <w:lang w:val="es-MX" w:eastAsia="en-US"/>
        </w:rPr>
        <w:t>normatividad sustantiva</w:t>
      </w:r>
      <w:r w:rsidRPr="001371ED">
        <w:rPr>
          <w:rFonts w:eastAsiaTheme="minorHAnsi" w:cs="Arial"/>
          <w:sz w:val="24"/>
          <w:szCs w:val="24"/>
          <w:lang w:val="es-MX" w:eastAsia="en-US"/>
        </w:rPr>
        <w:t xml:space="preserve"> vigente al momento en que se actualizaron las operaciones correspondientes al ejercicio 2019; es decir, a lo dispuesto en la LGIPE, LGPP, así como el Acuerdo INE/CG04/2018, por el que se reformaron y adicionaron diversas disposiciones del RF, </w:t>
      </w:r>
      <w:bookmarkStart w:id="0" w:name="_Hlk7514584"/>
      <w:bookmarkStart w:id="1" w:name="_Hlk7514618"/>
      <w:r w:rsidRPr="001371ED">
        <w:rPr>
          <w:rFonts w:eastAsiaTheme="minorHAnsi" w:cs="Arial"/>
          <w:sz w:val="24"/>
          <w:szCs w:val="24"/>
          <w:lang w:val="es-MX" w:eastAsia="en-US"/>
        </w:rPr>
        <w:t>en correlación con el acuerdo CF004/20</w:t>
      </w:r>
      <w:bookmarkEnd w:id="0"/>
      <w:r w:rsidRPr="001371ED">
        <w:rPr>
          <w:rFonts w:eastAsiaTheme="minorHAnsi" w:cs="Arial"/>
          <w:sz w:val="24"/>
          <w:szCs w:val="24"/>
          <w:lang w:val="es-MX" w:eastAsia="en-US"/>
        </w:rPr>
        <w:t xml:space="preserve">20, a través del cual se determinaron los alcances de revisión. </w:t>
      </w:r>
    </w:p>
    <w:bookmarkEnd w:id="1"/>
    <w:p w14:paraId="2E49B466" w14:textId="77777777" w:rsidR="00070283" w:rsidRPr="001371ED" w:rsidRDefault="00070283" w:rsidP="00070283">
      <w:pPr>
        <w:pStyle w:val="Texto"/>
        <w:spacing w:after="0" w:line="240" w:lineRule="auto"/>
        <w:ind w:firstLine="0"/>
        <w:rPr>
          <w:rFonts w:eastAsiaTheme="minorHAnsi" w:cs="Arial"/>
          <w:sz w:val="24"/>
          <w:szCs w:val="24"/>
          <w:lang w:val="es-MX" w:eastAsia="en-US"/>
        </w:rPr>
      </w:pPr>
    </w:p>
    <w:p w14:paraId="5C9A73B6" w14:textId="77777777" w:rsidR="00070283" w:rsidRPr="001371ED" w:rsidRDefault="00070283" w:rsidP="00070283">
      <w:pPr>
        <w:pStyle w:val="Texto"/>
        <w:spacing w:after="0" w:line="240" w:lineRule="auto"/>
        <w:ind w:firstLine="0"/>
        <w:rPr>
          <w:rFonts w:eastAsiaTheme="minorHAnsi" w:cs="Arial"/>
          <w:sz w:val="24"/>
          <w:szCs w:val="24"/>
          <w:lang w:val="es-MX" w:eastAsia="en-US"/>
        </w:rPr>
      </w:pPr>
      <w:r w:rsidRPr="001371ED">
        <w:rPr>
          <w:rFonts w:eastAsiaTheme="minorHAnsi" w:cs="Arial"/>
          <w:sz w:val="24"/>
          <w:szCs w:val="24"/>
          <w:lang w:val="es-MX" w:eastAsia="en-US"/>
        </w:rPr>
        <w:t xml:space="preserve">De la revisión a la documentación presentada por el sujeto obligado, se determinó la existencia de diversos errores y omisiones técnicas que se enlistan para que, observando lo dispuesto en los acuerdos INE/CG66/2020 </w:t>
      </w:r>
      <w:bookmarkStart w:id="2" w:name="_Hlk45530190"/>
      <w:r w:rsidRPr="001371ED">
        <w:rPr>
          <w:rFonts w:eastAsiaTheme="minorHAnsi" w:cs="Arial"/>
          <w:sz w:val="24"/>
          <w:szCs w:val="24"/>
          <w:lang w:val="es-MX" w:eastAsia="en-US"/>
        </w:rPr>
        <w:t>e INE/CG183/2020</w:t>
      </w:r>
      <w:bookmarkEnd w:id="2"/>
      <w:r w:rsidRPr="001371ED">
        <w:rPr>
          <w:rFonts w:eastAsiaTheme="minorHAnsi" w:cs="Arial"/>
          <w:sz w:val="24"/>
          <w:szCs w:val="24"/>
          <w:lang w:val="es-MX" w:eastAsia="en-US"/>
        </w:rPr>
        <w:t xml:space="preserve">, en un plazo de </w:t>
      </w:r>
      <w:r w:rsidRPr="001371ED">
        <w:rPr>
          <w:rFonts w:eastAsiaTheme="minorHAnsi" w:cs="Arial"/>
          <w:b/>
          <w:sz w:val="24"/>
          <w:szCs w:val="24"/>
          <w:lang w:val="es-MX" w:eastAsia="en-US"/>
        </w:rPr>
        <w:t>10 días hábiles</w:t>
      </w:r>
      <w:r w:rsidRPr="001371ED">
        <w:rPr>
          <w:rFonts w:eastAsiaTheme="minorHAnsi" w:cs="Arial"/>
          <w:sz w:val="24"/>
          <w:szCs w:val="24"/>
          <w:lang w:val="es-MX" w:eastAsia="en-US"/>
        </w:rPr>
        <w:t xml:space="preserve"> contados a partir de la notificación del presente oficio (6 de octubre de 2020), proporcione las aclaraciones que sean necesarias; así como la documentación comprobatoria que se requiere, a través del Sistema Integral de Fiscalización.</w:t>
      </w:r>
    </w:p>
    <w:p w14:paraId="2C55F1F9" w14:textId="77777777" w:rsidR="00070283" w:rsidRPr="001371ED" w:rsidRDefault="00070283" w:rsidP="00070283">
      <w:pPr>
        <w:autoSpaceDE w:val="0"/>
        <w:autoSpaceDN w:val="0"/>
        <w:adjustRightInd w:val="0"/>
        <w:jc w:val="both"/>
        <w:rPr>
          <w:rFonts w:ascii="Arial" w:hAnsi="Arial" w:cs="Arial"/>
          <w:sz w:val="24"/>
          <w:szCs w:val="24"/>
        </w:rPr>
      </w:pPr>
    </w:p>
    <w:p w14:paraId="7D039229" w14:textId="299F6DD0" w:rsidR="00070283" w:rsidRPr="00C70CB4" w:rsidRDefault="00070283" w:rsidP="00070283">
      <w:pPr>
        <w:jc w:val="both"/>
        <w:rPr>
          <w:rFonts w:ascii="Arial" w:hAnsi="Arial" w:cs="Arial"/>
        </w:rPr>
      </w:pPr>
      <w:r w:rsidRPr="001371ED">
        <w:rPr>
          <w:rFonts w:ascii="Arial" w:hAnsi="Arial" w:cs="Arial"/>
          <w:sz w:val="24"/>
          <w:szCs w:val="24"/>
        </w:rPr>
        <w:t>Sobre el particular, hago de su conocimiento las siguientes observaciones</w:t>
      </w:r>
      <w:r w:rsidRPr="00C70CB4">
        <w:rPr>
          <w:rFonts w:ascii="Arial" w:hAnsi="Arial" w:cs="Arial"/>
        </w:rPr>
        <w:t>:</w:t>
      </w:r>
    </w:p>
    <w:p w14:paraId="2A98451C" w14:textId="77777777" w:rsidR="00A43E50" w:rsidRDefault="00A43E50" w:rsidP="00A43E50">
      <w:pPr>
        <w:jc w:val="both"/>
        <w:rPr>
          <w:rFonts w:ascii="Calibri" w:eastAsia="Times New Roman" w:hAnsi="Calibri" w:cs="Calibri"/>
        </w:rPr>
      </w:pPr>
      <w:r>
        <w:rPr>
          <w:rFonts w:ascii="Calibri" w:eastAsia="Times New Roman" w:hAnsi="Calibri" w:cs="Calibri"/>
        </w:rPr>
        <w:lastRenderedPageBreak/>
        <w:t>1</w:t>
      </w:r>
    </w:p>
    <w:p w14:paraId="2EA00E07" w14:textId="77777777" w:rsidR="00A43E50" w:rsidRDefault="00A43E50" w:rsidP="00A43E50">
      <w:pPr>
        <w:pStyle w:val="NormalWeb"/>
        <w:jc w:val="both"/>
        <w:rPr>
          <w:rStyle w:val="Textoennegrita"/>
          <w:rFonts w:ascii="Arial" w:hAnsi="Arial" w:cs="Arial"/>
        </w:rPr>
      </w:pPr>
    </w:p>
    <w:p w14:paraId="4D46E7A0"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3430D119" w14:textId="77777777" w:rsidR="00A43E50" w:rsidRDefault="00A43E50" w:rsidP="00A43E50">
      <w:pPr>
        <w:pStyle w:val="NormalWeb"/>
        <w:jc w:val="both"/>
        <w:rPr>
          <w:rStyle w:val="Textoennegrita"/>
          <w:rFonts w:ascii="Arial" w:hAnsi="Arial" w:cs="Arial"/>
        </w:rPr>
      </w:pPr>
    </w:p>
    <w:p w14:paraId="4FD27C1B" w14:textId="77777777" w:rsidR="00A43E50" w:rsidRDefault="00A43E50" w:rsidP="00A43E50">
      <w:pPr>
        <w:pStyle w:val="NormalWeb"/>
        <w:jc w:val="both"/>
        <w:rPr>
          <w:rFonts w:ascii="Calibri" w:hAnsi="Calibri" w:cs="Calibri"/>
        </w:rPr>
      </w:pPr>
      <w:r>
        <w:rPr>
          <w:rStyle w:val="Textoennegrita"/>
          <w:rFonts w:ascii="Arial" w:hAnsi="Arial" w:cs="Arial"/>
        </w:rPr>
        <w:t>Documentación adjunta al Informe Anual</w:t>
      </w:r>
    </w:p>
    <w:p w14:paraId="58EFF159" w14:textId="77777777" w:rsidR="00A43E50" w:rsidRDefault="00A43E50" w:rsidP="00A43E50">
      <w:pPr>
        <w:pStyle w:val="NormalWeb"/>
        <w:jc w:val="both"/>
        <w:rPr>
          <w:rFonts w:ascii="Arial" w:hAnsi="Arial" w:cs="Arial"/>
        </w:rPr>
      </w:pPr>
    </w:p>
    <w:p w14:paraId="080ABF7F" w14:textId="77777777" w:rsidR="00A43E50" w:rsidRDefault="00A43E50" w:rsidP="00A43E50">
      <w:pPr>
        <w:pStyle w:val="NormalWeb"/>
        <w:jc w:val="both"/>
        <w:rPr>
          <w:rFonts w:ascii="Calibri" w:hAnsi="Calibri" w:cs="Calibri"/>
        </w:rPr>
      </w:pPr>
      <w:r>
        <w:rPr>
          <w:rFonts w:ascii="Arial" w:hAnsi="Arial" w:cs="Arial"/>
        </w:rPr>
        <w:t>De la revisión a la documentación presentada en el SIF adjunta al Informe Anual 2019, se observó que omitió presentar la relación detallada de los movimientos que conforman los saldos de cuentas por pagar y cobrar con antigüedad mayor a un año</w:t>
      </w:r>
      <w:r>
        <w:rPr>
          <w:rFonts w:ascii="Calibri" w:hAnsi="Calibri" w:cs="Calibri"/>
        </w:rPr>
        <w:t> </w:t>
      </w:r>
    </w:p>
    <w:p w14:paraId="1F612EA6" w14:textId="77777777" w:rsidR="00A43E50" w:rsidRDefault="00A43E50" w:rsidP="00A43E50">
      <w:pPr>
        <w:pStyle w:val="NormalWeb"/>
        <w:jc w:val="both"/>
        <w:rPr>
          <w:rFonts w:ascii="Arial" w:hAnsi="Arial" w:cs="Arial"/>
        </w:rPr>
      </w:pPr>
    </w:p>
    <w:p w14:paraId="6E476307"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43AF03BF" w14:textId="77777777" w:rsidR="00A43E50" w:rsidRDefault="00A43E50" w:rsidP="00A43E50">
      <w:pPr>
        <w:pStyle w:val="NormalWeb"/>
        <w:jc w:val="both"/>
        <w:rPr>
          <w:rFonts w:ascii="Arial" w:hAnsi="Arial" w:cs="Arial"/>
        </w:rPr>
      </w:pPr>
      <w:r>
        <w:rPr>
          <w:rFonts w:ascii="Arial" w:hAnsi="Arial" w:cs="Arial"/>
        </w:rPr>
        <w:br/>
        <w:t>•La relación detallada de los movimientos que conforman los saldos</w:t>
      </w:r>
    </w:p>
    <w:p w14:paraId="2C2F8823"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 </w:t>
      </w:r>
    </w:p>
    <w:p w14:paraId="368660B6" w14:textId="77777777" w:rsidR="00A43E50" w:rsidRDefault="00A43E50" w:rsidP="00A43E50">
      <w:pPr>
        <w:pStyle w:val="NormalWeb"/>
        <w:jc w:val="both"/>
        <w:rPr>
          <w:rFonts w:ascii="Calibri" w:hAnsi="Calibri" w:cs="Calibri"/>
        </w:rPr>
      </w:pPr>
    </w:p>
    <w:p w14:paraId="5C38F03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257, numeral 1 incido d) del RF </w:t>
      </w:r>
    </w:p>
    <w:p w14:paraId="0F6486D6" w14:textId="77777777" w:rsidR="00A43E50" w:rsidRDefault="00A43E50" w:rsidP="00A43E50">
      <w:pPr>
        <w:jc w:val="both"/>
        <w:rPr>
          <w:rFonts w:ascii="Calibri" w:eastAsia="Times New Roman" w:hAnsi="Calibri" w:cs="Calibri"/>
        </w:rPr>
      </w:pPr>
    </w:p>
    <w:p w14:paraId="1E958833" w14:textId="77777777" w:rsidR="00A43E50" w:rsidRDefault="00A43E50" w:rsidP="00A43E50">
      <w:pPr>
        <w:jc w:val="both"/>
        <w:rPr>
          <w:rFonts w:ascii="Calibri" w:eastAsia="Times New Roman" w:hAnsi="Calibri" w:cs="Calibri"/>
        </w:rPr>
      </w:pPr>
      <w:r>
        <w:rPr>
          <w:rFonts w:ascii="Calibri" w:eastAsia="Times New Roman" w:hAnsi="Calibri" w:cs="Calibri"/>
        </w:rPr>
        <w:t>2</w:t>
      </w:r>
    </w:p>
    <w:p w14:paraId="6996D8CD" w14:textId="77777777" w:rsidR="00A43E50" w:rsidRDefault="00A43E50" w:rsidP="00A43E50">
      <w:pPr>
        <w:pStyle w:val="NormalWeb"/>
        <w:jc w:val="both"/>
        <w:rPr>
          <w:rStyle w:val="Textoennegrita"/>
          <w:rFonts w:ascii="Arial" w:hAnsi="Arial" w:cs="Arial"/>
        </w:rPr>
      </w:pPr>
    </w:p>
    <w:p w14:paraId="5B082D3A"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63BBF477" w14:textId="77777777" w:rsidR="00A43E50" w:rsidRDefault="00A43E50" w:rsidP="00A43E50">
      <w:pPr>
        <w:pStyle w:val="NormalWeb"/>
        <w:jc w:val="both"/>
        <w:rPr>
          <w:rStyle w:val="Textoennegrita"/>
          <w:rFonts w:ascii="Arial" w:hAnsi="Arial" w:cs="Arial"/>
        </w:rPr>
      </w:pPr>
    </w:p>
    <w:p w14:paraId="3C9E76BC" w14:textId="77777777" w:rsidR="00A43E50" w:rsidRDefault="00A43E50" w:rsidP="00A43E50">
      <w:pPr>
        <w:pStyle w:val="NormalWeb"/>
        <w:jc w:val="both"/>
        <w:rPr>
          <w:rFonts w:ascii="Calibri" w:hAnsi="Calibri" w:cs="Calibri"/>
        </w:rPr>
      </w:pPr>
      <w:r>
        <w:rPr>
          <w:rStyle w:val="Textoennegrita"/>
          <w:rFonts w:ascii="Arial" w:hAnsi="Arial" w:cs="Arial"/>
        </w:rPr>
        <w:t>Documentación adjunta al Informe Anual</w:t>
      </w:r>
    </w:p>
    <w:p w14:paraId="263DEDA7" w14:textId="77777777" w:rsidR="00A43E50" w:rsidRDefault="00A43E50" w:rsidP="00A43E50">
      <w:pPr>
        <w:pStyle w:val="NormalWeb"/>
        <w:jc w:val="both"/>
        <w:rPr>
          <w:rFonts w:ascii="Arial" w:hAnsi="Arial" w:cs="Arial"/>
        </w:rPr>
      </w:pPr>
    </w:p>
    <w:p w14:paraId="30D2F3F7" w14:textId="77777777" w:rsidR="00A43E50" w:rsidRDefault="00A43E50" w:rsidP="00A43E50">
      <w:pPr>
        <w:pStyle w:val="NormalWeb"/>
        <w:jc w:val="both"/>
        <w:rPr>
          <w:rFonts w:ascii="Calibri" w:hAnsi="Calibri" w:cs="Calibri"/>
        </w:rPr>
      </w:pPr>
      <w:r>
        <w:rPr>
          <w:rFonts w:ascii="Arial" w:hAnsi="Arial" w:cs="Arial"/>
        </w:rPr>
        <w:t>De la revisión a la documentación adjunta a su Informe Anual, se observó que omitió presentar la relación de proveedores y prestadores de servicios con los que realizó operaciones que durante el periodo objeto de revisión, superaron las 500 y 5,000 UMA.</w:t>
      </w:r>
      <w:r>
        <w:rPr>
          <w:rFonts w:ascii="Calibri" w:hAnsi="Calibri" w:cs="Calibri"/>
        </w:rPr>
        <w:t> </w:t>
      </w:r>
    </w:p>
    <w:p w14:paraId="27E60B78" w14:textId="77777777" w:rsidR="00A43E50" w:rsidRDefault="00A43E50" w:rsidP="00A43E50">
      <w:pPr>
        <w:pStyle w:val="NormalWeb"/>
        <w:jc w:val="both"/>
        <w:rPr>
          <w:rFonts w:ascii="Arial" w:hAnsi="Arial" w:cs="Arial"/>
        </w:rPr>
      </w:pPr>
    </w:p>
    <w:p w14:paraId="3F52D209"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7507C22" w14:textId="77777777" w:rsidR="00A43E50" w:rsidRDefault="00A43E50" w:rsidP="00A43E50">
      <w:pPr>
        <w:pStyle w:val="NormalWeb"/>
        <w:jc w:val="both"/>
        <w:rPr>
          <w:rFonts w:ascii="Arial" w:hAnsi="Arial" w:cs="Arial"/>
        </w:rPr>
      </w:pPr>
      <w:r>
        <w:rPr>
          <w:rFonts w:ascii="Arial" w:hAnsi="Arial" w:cs="Arial"/>
        </w:rPr>
        <w:br/>
        <w:t>•La relación de los proveedores y prestadores de servicios con los que en el año sujeto a revisión realizó operaciones superiores a los 500 y 5,000 UMA.</w:t>
      </w:r>
    </w:p>
    <w:p w14:paraId="15B70E87" w14:textId="77777777" w:rsidR="00A43E50" w:rsidRDefault="00A43E50" w:rsidP="00A43E50">
      <w:pPr>
        <w:pStyle w:val="NormalWeb"/>
        <w:jc w:val="both"/>
        <w:rPr>
          <w:rFonts w:ascii="Arial" w:hAnsi="Arial" w:cs="Arial"/>
        </w:rPr>
      </w:pPr>
      <w:r>
        <w:rPr>
          <w:rFonts w:ascii="Arial" w:hAnsi="Arial" w:cs="Arial"/>
        </w:rPr>
        <w:lastRenderedPageBreak/>
        <w:br/>
        <w:t>•Para el caso de aquellos proveedores que superaron el monto de 5,000 UMA, los expedientes de cada uno de los proveedores y prestadores de servicios con los cuales, realizó operaciones, el cual deberá contener de cada proveedor:</w:t>
      </w:r>
    </w:p>
    <w:p w14:paraId="2AB51348" w14:textId="77777777" w:rsidR="00A43E50" w:rsidRDefault="00A43E50" w:rsidP="00A43E50">
      <w:pPr>
        <w:pStyle w:val="NormalWeb"/>
        <w:jc w:val="both"/>
        <w:rPr>
          <w:rFonts w:ascii="Arial" w:hAnsi="Arial" w:cs="Arial"/>
        </w:rPr>
      </w:pPr>
      <w:r>
        <w:rPr>
          <w:rFonts w:ascii="Arial" w:hAnsi="Arial" w:cs="Arial"/>
        </w:rPr>
        <w:br/>
        <w:t>-Nombre o denominación social, RFC, domicilio completo y número de teléfono.</w:t>
      </w:r>
    </w:p>
    <w:p w14:paraId="7FB17A82" w14:textId="77777777" w:rsidR="00A43E50" w:rsidRDefault="00A43E50" w:rsidP="00A43E50">
      <w:pPr>
        <w:pStyle w:val="NormalWeb"/>
        <w:jc w:val="both"/>
        <w:rPr>
          <w:rFonts w:ascii="Arial" w:hAnsi="Arial" w:cs="Arial"/>
        </w:rPr>
      </w:pPr>
      <w:r>
        <w:rPr>
          <w:rFonts w:ascii="Arial" w:hAnsi="Arial" w:cs="Arial"/>
        </w:rPr>
        <w:br/>
        <w:t>-Los montos de las operaciones realizadas y los bienes o servicios obtenidos.</w:t>
      </w:r>
    </w:p>
    <w:p w14:paraId="56B5C6C2" w14:textId="77777777" w:rsidR="00A43E50" w:rsidRDefault="00A43E50" w:rsidP="00A43E50">
      <w:pPr>
        <w:pStyle w:val="NormalWeb"/>
        <w:jc w:val="both"/>
        <w:rPr>
          <w:rFonts w:ascii="Arial" w:hAnsi="Arial" w:cs="Arial"/>
        </w:rPr>
      </w:pPr>
      <w:r>
        <w:rPr>
          <w:rFonts w:ascii="Arial" w:hAnsi="Arial" w:cs="Arial"/>
        </w:rPr>
        <w:br/>
        <w:t>-Copia de documento expedido por el SAT, en el que conste el RFC.</w:t>
      </w:r>
    </w:p>
    <w:p w14:paraId="1696F24C" w14:textId="77777777" w:rsidR="00A43E50" w:rsidRDefault="00A43E50" w:rsidP="00A43E50">
      <w:pPr>
        <w:pStyle w:val="NormalWeb"/>
        <w:jc w:val="both"/>
        <w:rPr>
          <w:rFonts w:ascii="Arial" w:hAnsi="Arial" w:cs="Arial"/>
        </w:rPr>
      </w:pPr>
      <w:r>
        <w:rPr>
          <w:rFonts w:ascii="Arial" w:hAnsi="Arial" w:cs="Arial"/>
        </w:rPr>
        <w:br/>
        <w:t>-Copia fotostática del acta constitutiva en caso de tratarse de una persona moral, que cuente con el sello y folio de inscripción en el Registro Público de la Propiedad y de Comercio que corresponda.</w:t>
      </w:r>
    </w:p>
    <w:p w14:paraId="37D9FDB7" w14:textId="77777777" w:rsidR="00A43E50" w:rsidRDefault="00A43E50" w:rsidP="00A43E50">
      <w:pPr>
        <w:pStyle w:val="NormalWeb"/>
        <w:jc w:val="both"/>
        <w:rPr>
          <w:rFonts w:ascii="Arial" w:hAnsi="Arial" w:cs="Arial"/>
        </w:rPr>
      </w:pPr>
      <w:r>
        <w:rPr>
          <w:rFonts w:ascii="Arial" w:hAnsi="Arial" w:cs="Arial"/>
        </w:rPr>
        <w:br/>
        <w:t>-Nombre del o de los representantes o apoderados legales, en su caso.</w:t>
      </w:r>
    </w:p>
    <w:p w14:paraId="40E7207C" w14:textId="77777777" w:rsidR="00A43E50" w:rsidRDefault="00A43E50" w:rsidP="00A43E50">
      <w:pPr>
        <w:pStyle w:val="NormalWeb"/>
        <w:jc w:val="both"/>
        <w:rPr>
          <w:rFonts w:ascii="Calibri" w:hAnsi="Calibri" w:cs="Calibri"/>
        </w:rPr>
      </w:pPr>
      <w:r>
        <w:rPr>
          <w:rFonts w:ascii="Arial" w:hAnsi="Arial" w:cs="Arial"/>
        </w:rPr>
        <w:br/>
        <w:t xml:space="preserve">•Las aclaraciones que a su derecho convengan. </w:t>
      </w:r>
    </w:p>
    <w:p w14:paraId="7DD60810" w14:textId="77777777" w:rsidR="00A43E50" w:rsidRDefault="00A43E50" w:rsidP="00A43E50">
      <w:pPr>
        <w:pStyle w:val="NormalWeb"/>
        <w:jc w:val="both"/>
        <w:rPr>
          <w:rFonts w:ascii="Arial" w:hAnsi="Arial" w:cs="Arial"/>
        </w:rPr>
      </w:pPr>
    </w:p>
    <w:p w14:paraId="170057E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82, numeral 1, 83, numeral 1, 257, numeral 1, inciso p) y 277, numeral 1, incisos l) y m) del RF. </w:t>
      </w:r>
    </w:p>
    <w:p w14:paraId="03393022" w14:textId="77777777" w:rsidR="00A43E50" w:rsidRDefault="00A43E50" w:rsidP="00A43E50">
      <w:pPr>
        <w:jc w:val="both"/>
        <w:rPr>
          <w:rFonts w:ascii="Calibri" w:eastAsia="Times New Roman" w:hAnsi="Calibri" w:cs="Calibri"/>
        </w:rPr>
      </w:pPr>
      <w:r>
        <w:rPr>
          <w:rFonts w:ascii="Calibri" w:eastAsia="Times New Roman" w:hAnsi="Calibri" w:cs="Calibri"/>
        </w:rPr>
        <w:t>3</w:t>
      </w:r>
    </w:p>
    <w:p w14:paraId="43F83B74" w14:textId="77777777" w:rsidR="00A43E50" w:rsidRDefault="00A43E50" w:rsidP="00A43E50">
      <w:pPr>
        <w:pStyle w:val="NormalWeb"/>
        <w:jc w:val="both"/>
        <w:rPr>
          <w:rStyle w:val="Textoennegrita"/>
          <w:rFonts w:ascii="Arial" w:hAnsi="Arial" w:cs="Arial"/>
        </w:rPr>
      </w:pPr>
    </w:p>
    <w:p w14:paraId="250DA657"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17B30FE1" w14:textId="77777777" w:rsidR="00A43E50" w:rsidRDefault="00A43E50" w:rsidP="00A43E50">
      <w:pPr>
        <w:pStyle w:val="NormalWeb"/>
        <w:jc w:val="both"/>
        <w:rPr>
          <w:rStyle w:val="Textoennegrita"/>
          <w:rFonts w:ascii="Arial" w:hAnsi="Arial" w:cs="Arial"/>
        </w:rPr>
      </w:pPr>
    </w:p>
    <w:p w14:paraId="4B74EE06" w14:textId="77777777" w:rsidR="00A43E50" w:rsidRDefault="00A43E50" w:rsidP="00A43E50">
      <w:pPr>
        <w:pStyle w:val="NormalWeb"/>
        <w:jc w:val="both"/>
        <w:rPr>
          <w:rFonts w:ascii="Calibri" w:hAnsi="Calibri" w:cs="Calibri"/>
        </w:rPr>
      </w:pPr>
      <w:r>
        <w:rPr>
          <w:rStyle w:val="Textoennegrita"/>
          <w:rFonts w:ascii="Arial" w:hAnsi="Arial" w:cs="Arial"/>
        </w:rPr>
        <w:t>Documentación adjunta al Informe Anual</w:t>
      </w:r>
    </w:p>
    <w:p w14:paraId="5FDC3A5D" w14:textId="77777777" w:rsidR="00A43E50" w:rsidRDefault="00A43E50" w:rsidP="00A43E50">
      <w:pPr>
        <w:pStyle w:val="NormalWeb"/>
        <w:jc w:val="both"/>
        <w:rPr>
          <w:rFonts w:ascii="Arial" w:hAnsi="Arial" w:cs="Arial"/>
        </w:rPr>
      </w:pPr>
    </w:p>
    <w:p w14:paraId="1EB7E7FD" w14:textId="77777777" w:rsidR="00A43E50" w:rsidRDefault="00A43E50" w:rsidP="00A43E50">
      <w:pPr>
        <w:pStyle w:val="NormalWeb"/>
        <w:jc w:val="both"/>
        <w:rPr>
          <w:rFonts w:ascii="Calibri" w:hAnsi="Calibri" w:cs="Calibri"/>
        </w:rPr>
      </w:pPr>
      <w:r>
        <w:rPr>
          <w:rFonts w:ascii="Arial" w:hAnsi="Arial" w:cs="Arial"/>
        </w:rPr>
        <w:t>De la revisión al SIF se observó que el sujeto obligado omitió presentar expedientes de proveedores y prestadores de servicio con los cuales realizó operaciones por más de 5000 UMA</w:t>
      </w:r>
      <w:r>
        <w:rPr>
          <w:rFonts w:ascii="Calibri" w:hAnsi="Calibri" w:cs="Calibri"/>
        </w:rPr>
        <w:t> </w:t>
      </w:r>
    </w:p>
    <w:p w14:paraId="104BA576" w14:textId="77777777" w:rsidR="00A43E50" w:rsidRDefault="00A43E50" w:rsidP="00A43E50">
      <w:pPr>
        <w:pStyle w:val="NormalWeb"/>
        <w:jc w:val="both"/>
        <w:rPr>
          <w:rFonts w:ascii="Arial" w:hAnsi="Arial" w:cs="Arial"/>
        </w:rPr>
      </w:pPr>
    </w:p>
    <w:p w14:paraId="41175D75"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869372F" w14:textId="77777777" w:rsidR="00A43E50" w:rsidRDefault="00A43E50" w:rsidP="00A43E50">
      <w:pPr>
        <w:pStyle w:val="NormalWeb"/>
        <w:jc w:val="both"/>
        <w:rPr>
          <w:rFonts w:ascii="Arial" w:hAnsi="Arial" w:cs="Arial"/>
        </w:rPr>
      </w:pPr>
      <w:r>
        <w:rPr>
          <w:rFonts w:ascii="Arial" w:hAnsi="Arial" w:cs="Arial"/>
        </w:rPr>
        <w:br/>
        <w:t>•Copia de documento expedido por el SAT, en el que conste el RFC.</w:t>
      </w:r>
    </w:p>
    <w:p w14:paraId="3776CC35" w14:textId="77777777" w:rsidR="00A43E50" w:rsidRDefault="00A43E50" w:rsidP="00A43E50">
      <w:pPr>
        <w:pStyle w:val="NormalWeb"/>
        <w:jc w:val="both"/>
        <w:rPr>
          <w:rFonts w:ascii="Arial" w:hAnsi="Arial" w:cs="Arial"/>
        </w:rPr>
      </w:pPr>
      <w:r>
        <w:rPr>
          <w:rFonts w:ascii="Arial" w:hAnsi="Arial" w:cs="Arial"/>
        </w:rPr>
        <w:br/>
        <w:t xml:space="preserve">•Copia fotostática del acta constitutiva en caso de tratarse de una persona moral, </w:t>
      </w:r>
      <w:r>
        <w:rPr>
          <w:rFonts w:ascii="Arial" w:hAnsi="Arial" w:cs="Arial"/>
        </w:rPr>
        <w:lastRenderedPageBreak/>
        <w:t xml:space="preserve">que cuente con el sello y folio de inscripción en el Registro Público de la Propiedad y de Comercio que corresponda. </w:t>
      </w:r>
    </w:p>
    <w:p w14:paraId="6384E7B1" w14:textId="77777777" w:rsidR="00A43E50" w:rsidRDefault="00A43E50" w:rsidP="00A43E50">
      <w:pPr>
        <w:pStyle w:val="NormalWeb"/>
        <w:jc w:val="both"/>
        <w:rPr>
          <w:rFonts w:ascii="Arial" w:hAnsi="Arial" w:cs="Arial"/>
        </w:rPr>
      </w:pPr>
      <w:r>
        <w:rPr>
          <w:rFonts w:ascii="Arial" w:hAnsi="Arial" w:cs="Arial"/>
        </w:rPr>
        <w:br/>
        <w:t>•Nombre del o de los representantes o apoderados legales e identificación personal, en su caso.</w:t>
      </w:r>
    </w:p>
    <w:p w14:paraId="7CB9545A" w14:textId="77777777" w:rsidR="00A43E50" w:rsidRDefault="00A43E50" w:rsidP="00A43E50">
      <w:pPr>
        <w:pStyle w:val="NormalWeb"/>
        <w:jc w:val="both"/>
        <w:rPr>
          <w:rFonts w:ascii="Arial" w:hAnsi="Arial" w:cs="Arial"/>
        </w:rPr>
      </w:pPr>
      <w:r>
        <w:rPr>
          <w:rFonts w:ascii="Arial" w:hAnsi="Arial" w:cs="Arial"/>
        </w:rPr>
        <w:br/>
        <w:t xml:space="preserve">•Las aclaraciones que a su derecho convengan. </w:t>
      </w:r>
    </w:p>
    <w:p w14:paraId="6CE605D7" w14:textId="77777777" w:rsidR="00A43E50" w:rsidRDefault="00A43E50" w:rsidP="00A43E50">
      <w:pPr>
        <w:pStyle w:val="NormalWeb"/>
        <w:jc w:val="both"/>
        <w:rPr>
          <w:rFonts w:ascii="Calibri" w:hAnsi="Calibri" w:cs="Calibri"/>
        </w:rPr>
      </w:pPr>
    </w:p>
    <w:p w14:paraId="4F7B00C4" w14:textId="77777777" w:rsidR="00A43E50" w:rsidRDefault="00A43E50" w:rsidP="00A43E50">
      <w:pPr>
        <w:pStyle w:val="NormalWeb"/>
        <w:jc w:val="both"/>
        <w:rPr>
          <w:rFonts w:ascii="Arial" w:hAnsi="Arial" w:cs="Arial"/>
        </w:rPr>
      </w:pPr>
    </w:p>
    <w:p w14:paraId="3CD93C31"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83, numeral 1 del RF. </w:t>
      </w:r>
    </w:p>
    <w:p w14:paraId="74E6E73C" w14:textId="77777777" w:rsidR="00A43E50" w:rsidRDefault="00A43E50" w:rsidP="00A43E50">
      <w:pPr>
        <w:jc w:val="both"/>
        <w:rPr>
          <w:rFonts w:ascii="Calibri" w:eastAsia="Times New Roman" w:hAnsi="Calibri" w:cs="Calibri"/>
        </w:rPr>
      </w:pPr>
    </w:p>
    <w:p w14:paraId="5941D4EB" w14:textId="77777777" w:rsidR="00A43E50" w:rsidRDefault="00A43E50" w:rsidP="00A43E50">
      <w:pPr>
        <w:jc w:val="both"/>
        <w:rPr>
          <w:rFonts w:ascii="Calibri" w:eastAsia="Times New Roman" w:hAnsi="Calibri" w:cs="Calibri"/>
        </w:rPr>
      </w:pPr>
      <w:r>
        <w:rPr>
          <w:rFonts w:ascii="Calibri" w:eastAsia="Times New Roman" w:hAnsi="Calibri" w:cs="Calibri"/>
        </w:rPr>
        <w:t>4</w:t>
      </w:r>
    </w:p>
    <w:p w14:paraId="4D921968" w14:textId="77777777" w:rsidR="00A43E50" w:rsidRDefault="00A43E50" w:rsidP="00A43E50">
      <w:pPr>
        <w:pStyle w:val="NormalWeb"/>
        <w:jc w:val="both"/>
        <w:rPr>
          <w:rStyle w:val="Textoennegrita"/>
          <w:rFonts w:ascii="Arial" w:hAnsi="Arial" w:cs="Arial"/>
        </w:rPr>
      </w:pPr>
    </w:p>
    <w:p w14:paraId="78E5830B"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17E13C27" w14:textId="77777777" w:rsidR="00A43E50" w:rsidRDefault="00A43E50" w:rsidP="00A43E50">
      <w:pPr>
        <w:pStyle w:val="NormalWeb"/>
        <w:jc w:val="both"/>
        <w:rPr>
          <w:rStyle w:val="Textoennegrita"/>
          <w:rFonts w:ascii="Arial" w:hAnsi="Arial" w:cs="Arial"/>
        </w:rPr>
      </w:pPr>
    </w:p>
    <w:p w14:paraId="36CD6116" w14:textId="77777777" w:rsidR="00A43E50" w:rsidRDefault="00A43E50" w:rsidP="00A43E50">
      <w:pPr>
        <w:pStyle w:val="NormalWeb"/>
        <w:jc w:val="both"/>
        <w:rPr>
          <w:rFonts w:ascii="Calibri" w:hAnsi="Calibri" w:cs="Calibri"/>
        </w:rPr>
      </w:pPr>
      <w:r>
        <w:rPr>
          <w:rStyle w:val="Textoennegrita"/>
          <w:rFonts w:ascii="Arial" w:hAnsi="Arial" w:cs="Arial"/>
        </w:rPr>
        <w:t>Documentación adjunta al Informe Anual</w:t>
      </w:r>
    </w:p>
    <w:p w14:paraId="00125653" w14:textId="77777777" w:rsidR="00A43E50" w:rsidRDefault="00A43E50" w:rsidP="00A43E50">
      <w:pPr>
        <w:pStyle w:val="NormalWeb"/>
        <w:jc w:val="both"/>
        <w:rPr>
          <w:rFonts w:ascii="Arial" w:hAnsi="Arial" w:cs="Arial"/>
        </w:rPr>
      </w:pPr>
    </w:p>
    <w:p w14:paraId="5A864CA6" w14:textId="77777777" w:rsidR="00A43E50" w:rsidRDefault="00A43E50" w:rsidP="00A43E50">
      <w:pPr>
        <w:pStyle w:val="NormalWeb"/>
        <w:jc w:val="both"/>
        <w:rPr>
          <w:rFonts w:ascii="Calibri" w:hAnsi="Calibri" w:cs="Calibri"/>
        </w:rPr>
      </w:pPr>
      <w:r>
        <w:rPr>
          <w:rFonts w:ascii="Arial" w:hAnsi="Arial" w:cs="Arial"/>
        </w:rPr>
        <w:t>De la revisión a la documentación presentada en SIF, se constató que omitió presentar el Inventario de Activo Fijo.</w:t>
      </w:r>
      <w:r>
        <w:rPr>
          <w:rFonts w:ascii="Calibri" w:hAnsi="Calibri" w:cs="Calibri"/>
        </w:rPr>
        <w:t> </w:t>
      </w:r>
    </w:p>
    <w:p w14:paraId="6D37535F" w14:textId="77777777" w:rsidR="00A43E50" w:rsidRDefault="00A43E50" w:rsidP="00A43E50">
      <w:pPr>
        <w:pStyle w:val="NormalWeb"/>
        <w:jc w:val="both"/>
        <w:rPr>
          <w:rFonts w:ascii="Calibri" w:hAnsi="Calibri" w:cs="Calibri"/>
        </w:rPr>
      </w:pPr>
    </w:p>
    <w:p w14:paraId="7E864D88"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01595B83" w14:textId="77777777" w:rsidR="00A43E50" w:rsidRDefault="00A43E50" w:rsidP="00A43E50">
      <w:pPr>
        <w:pStyle w:val="NormalWeb"/>
        <w:jc w:val="both"/>
        <w:rPr>
          <w:rFonts w:ascii="Arial" w:hAnsi="Arial" w:cs="Arial"/>
        </w:rPr>
      </w:pPr>
      <w:r>
        <w:rPr>
          <w:rFonts w:ascii="Arial" w:hAnsi="Arial" w:cs="Arial"/>
        </w:rPr>
        <w:br/>
        <w:t>• El inventario físico del activo fijo al 31 de diciembre de 2019, con la totalidad de los datos señalados en el artículo 72, numeral 1, inciso c) del RF.</w:t>
      </w:r>
    </w:p>
    <w:p w14:paraId="5C1862DE"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aclaraciones que a su derecho convengan. </w:t>
      </w:r>
    </w:p>
    <w:p w14:paraId="2E95B3EB" w14:textId="77777777" w:rsidR="00A43E50" w:rsidRDefault="00A43E50" w:rsidP="00A43E50">
      <w:pPr>
        <w:pStyle w:val="NormalWeb"/>
        <w:jc w:val="both"/>
        <w:rPr>
          <w:rFonts w:ascii="Calibri" w:hAnsi="Calibri" w:cs="Calibri"/>
        </w:rPr>
      </w:pPr>
    </w:p>
    <w:p w14:paraId="4024186F" w14:textId="77777777" w:rsidR="00A43E50" w:rsidRDefault="00A43E50" w:rsidP="00A43E50">
      <w:pPr>
        <w:pStyle w:val="NormalWeb"/>
        <w:jc w:val="both"/>
        <w:rPr>
          <w:rFonts w:ascii="Arial" w:hAnsi="Arial" w:cs="Arial"/>
        </w:rPr>
      </w:pPr>
      <w:r>
        <w:rPr>
          <w:rFonts w:ascii="Arial" w:hAnsi="Arial" w:cs="Arial"/>
        </w:rPr>
        <w:t xml:space="preserve">Lo anterior de conformidad con lo dispuesto en los artículos 72, numeral 1, inciso c) y 257, numeral 1, inciso n) del RF. </w:t>
      </w:r>
    </w:p>
    <w:p w14:paraId="43CA40E7" w14:textId="77777777" w:rsidR="00A43E50" w:rsidRDefault="00A43E50" w:rsidP="00A43E50">
      <w:pPr>
        <w:pStyle w:val="NormalWeb"/>
        <w:jc w:val="both"/>
        <w:rPr>
          <w:rFonts w:ascii="Calibri" w:hAnsi="Calibri" w:cs="Calibri"/>
        </w:rPr>
      </w:pPr>
    </w:p>
    <w:p w14:paraId="4128AAF2" w14:textId="77777777" w:rsidR="00A43E50" w:rsidRDefault="00A43E50" w:rsidP="00A43E50">
      <w:pPr>
        <w:jc w:val="both"/>
        <w:rPr>
          <w:rFonts w:ascii="Calibri" w:eastAsia="Times New Roman" w:hAnsi="Calibri" w:cs="Calibri"/>
        </w:rPr>
      </w:pPr>
      <w:r>
        <w:rPr>
          <w:rFonts w:ascii="Calibri" w:eastAsia="Times New Roman" w:hAnsi="Calibri" w:cs="Calibri"/>
        </w:rPr>
        <w:t>5</w:t>
      </w:r>
    </w:p>
    <w:p w14:paraId="5032D543" w14:textId="77777777" w:rsidR="00A43E50" w:rsidRDefault="00A43E50" w:rsidP="00A43E50">
      <w:pPr>
        <w:pStyle w:val="NormalWeb"/>
        <w:jc w:val="both"/>
        <w:rPr>
          <w:rStyle w:val="Textoennegrita"/>
          <w:rFonts w:ascii="Arial" w:hAnsi="Arial" w:cs="Arial"/>
        </w:rPr>
      </w:pPr>
    </w:p>
    <w:p w14:paraId="492C52E4"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4474CFB7" w14:textId="77777777" w:rsidR="00A43E50" w:rsidRDefault="00A43E50" w:rsidP="00A43E50">
      <w:pPr>
        <w:pStyle w:val="NormalWeb"/>
        <w:jc w:val="both"/>
        <w:rPr>
          <w:rStyle w:val="Textoennegrita"/>
          <w:rFonts w:ascii="Arial" w:hAnsi="Arial" w:cs="Arial"/>
        </w:rPr>
      </w:pPr>
    </w:p>
    <w:p w14:paraId="505185FB" w14:textId="77777777" w:rsidR="00A43E50" w:rsidRDefault="00A43E50" w:rsidP="00A43E50">
      <w:pPr>
        <w:pStyle w:val="NormalWeb"/>
        <w:jc w:val="both"/>
        <w:rPr>
          <w:rFonts w:ascii="Calibri" w:hAnsi="Calibri" w:cs="Calibri"/>
        </w:rPr>
      </w:pPr>
      <w:r>
        <w:rPr>
          <w:rStyle w:val="Textoennegrita"/>
          <w:rFonts w:ascii="Arial" w:hAnsi="Arial" w:cs="Arial"/>
        </w:rPr>
        <w:t>Documentación adjunta al Informe Anual</w:t>
      </w:r>
    </w:p>
    <w:p w14:paraId="628DDA9A" w14:textId="77777777" w:rsidR="00A43E50" w:rsidRDefault="00A43E50" w:rsidP="00A43E50">
      <w:pPr>
        <w:pStyle w:val="NormalWeb"/>
        <w:jc w:val="both"/>
        <w:rPr>
          <w:rFonts w:ascii="Arial" w:hAnsi="Arial" w:cs="Arial"/>
        </w:rPr>
      </w:pPr>
    </w:p>
    <w:p w14:paraId="77083FC7" w14:textId="77777777" w:rsidR="00A43E50" w:rsidRDefault="00A43E50" w:rsidP="00A43E50">
      <w:pPr>
        <w:pStyle w:val="NormalWeb"/>
        <w:jc w:val="both"/>
        <w:rPr>
          <w:rFonts w:ascii="Calibri" w:hAnsi="Calibri" w:cs="Calibri"/>
        </w:rPr>
      </w:pPr>
      <w:r>
        <w:rPr>
          <w:rFonts w:ascii="Arial" w:hAnsi="Arial" w:cs="Arial"/>
        </w:rPr>
        <w:t>De la revisión a la documentación adjunta a su Informe Anual, se observó que omitió presentar la relación de los miembros que integraron los órganos directivos en el ejercicio 2019, así como la integración de los pagos y/o remuneraciones realizadas, mediante la cual se especifique si sus servicios fueron retribuidos.</w:t>
      </w:r>
      <w:r>
        <w:rPr>
          <w:rFonts w:ascii="Calibri" w:hAnsi="Calibri" w:cs="Calibri"/>
        </w:rPr>
        <w:t> </w:t>
      </w:r>
    </w:p>
    <w:p w14:paraId="12839C79"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5E168614" w14:textId="77777777" w:rsidR="00A43E50" w:rsidRDefault="00A43E50" w:rsidP="00A43E50">
      <w:pPr>
        <w:pStyle w:val="NormalWeb"/>
        <w:jc w:val="both"/>
        <w:rPr>
          <w:rFonts w:ascii="Arial" w:hAnsi="Arial" w:cs="Arial"/>
        </w:rPr>
      </w:pPr>
      <w:r>
        <w:rPr>
          <w:rFonts w:ascii="Arial" w:hAnsi="Arial" w:cs="Arial"/>
        </w:rPr>
        <w:br/>
        <w:t xml:space="preserve">•La relación de los miembros que integraron los órganos directivos durante el ejercicio 2019, la cual deberá indicar nombre, cargo, periodo, monto, comité y referencia contable en donde se encuentre registrado el gasto; en caso de haber recibido algún pago o retribución, se deberá especificar de qué tipo y detallar cada uno de ellos, como son: </w:t>
      </w:r>
    </w:p>
    <w:p w14:paraId="212288FB" w14:textId="77777777" w:rsidR="00A43E50" w:rsidRDefault="00A43E50" w:rsidP="00A43E50">
      <w:pPr>
        <w:pStyle w:val="NormalWeb"/>
        <w:jc w:val="both"/>
        <w:rPr>
          <w:rFonts w:ascii="Arial" w:hAnsi="Arial" w:cs="Arial"/>
        </w:rPr>
      </w:pPr>
      <w:r>
        <w:rPr>
          <w:rFonts w:ascii="Arial" w:hAnsi="Arial" w:cs="Arial"/>
        </w:rPr>
        <w:br/>
        <w:t xml:space="preserve">-Sueldos y salarios. </w:t>
      </w:r>
    </w:p>
    <w:p w14:paraId="44EDC53F" w14:textId="77777777" w:rsidR="00A43E50" w:rsidRDefault="00A43E50" w:rsidP="00A43E50">
      <w:pPr>
        <w:pStyle w:val="NormalWeb"/>
        <w:jc w:val="both"/>
        <w:rPr>
          <w:rFonts w:ascii="Arial" w:hAnsi="Arial" w:cs="Arial"/>
        </w:rPr>
      </w:pPr>
      <w:r>
        <w:rPr>
          <w:rFonts w:ascii="Arial" w:hAnsi="Arial" w:cs="Arial"/>
        </w:rPr>
        <w:br/>
        <w:t xml:space="preserve">-Honorarios profesionales. </w:t>
      </w:r>
    </w:p>
    <w:p w14:paraId="70B4E756" w14:textId="77777777" w:rsidR="00A43E50" w:rsidRDefault="00A43E50" w:rsidP="00A43E50">
      <w:pPr>
        <w:pStyle w:val="NormalWeb"/>
        <w:jc w:val="both"/>
        <w:rPr>
          <w:rFonts w:ascii="Arial" w:hAnsi="Arial" w:cs="Arial"/>
        </w:rPr>
      </w:pPr>
      <w:r>
        <w:rPr>
          <w:rFonts w:ascii="Arial" w:hAnsi="Arial" w:cs="Arial"/>
        </w:rPr>
        <w:br/>
        <w:t xml:space="preserve">-Honorarios asimilados a sueldos. </w:t>
      </w:r>
    </w:p>
    <w:p w14:paraId="671BCC32" w14:textId="77777777" w:rsidR="00A43E50" w:rsidRDefault="00A43E50" w:rsidP="00A43E50">
      <w:pPr>
        <w:pStyle w:val="NormalWeb"/>
        <w:jc w:val="both"/>
        <w:rPr>
          <w:rFonts w:ascii="Arial" w:hAnsi="Arial" w:cs="Arial"/>
        </w:rPr>
      </w:pPr>
      <w:r>
        <w:rPr>
          <w:rFonts w:ascii="Arial" w:hAnsi="Arial" w:cs="Arial"/>
        </w:rPr>
        <w:br/>
        <w:t xml:space="preserve">-Gratificaciones, bonos, primas y comisiones. </w:t>
      </w:r>
    </w:p>
    <w:p w14:paraId="3075810B" w14:textId="77777777" w:rsidR="00A43E50" w:rsidRDefault="00A43E50" w:rsidP="00A43E50">
      <w:pPr>
        <w:pStyle w:val="NormalWeb"/>
        <w:jc w:val="both"/>
        <w:rPr>
          <w:rFonts w:ascii="Arial" w:hAnsi="Arial" w:cs="Arial"/>
        </w:rPr>
      </w:pPr>
      <w:r>
        <w:rPr>
          <w:rFonts w:ascii="Arial" w:hAnsi="Arial" w:cs="Arial"/>
        </w:rPr>
        <w:br/>
        <w:t xml:space="preserve">-Prestaciones en especie. </w:t>
      </w:r>
    </w:p>
    <w:p w14:paraId="26E44589" w14:textId="77777777" w:rsidR="00A43E50" w:rsidRDefault="00A43E50" w:rsidP="00A43E50">
      <w:pPr>
        <w:pStyle w:val="NormalWeb"/>
        <w:jc w:val="both"/>
        <w:rPr>
          <w:rFonts w:ascii="Arial" w:hAnsi="Arial" w:cs="Arial"/>
        </w:rPr>
      </w:pPr>
      <w:r>
        <w:rPr>
          <w:rFonts w:ascii="Arial" w:hAnsi="Arial" w:cs="Arial"/>
        </w:rPr>
        <w:br/>
        <w:t>-Gastos de representación.</w:t>
      </w:r>
    </w:p>
    <w:p w14:paraId="1E4C57A3"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-Viáticos. </w:t>
      </w:r>
    </w:p>
    <w:p w14:paraId="71CACAE6" w14:textId="77777777" w:rsidR="00A43E50" w:rsidRDefault="00A43E50" w:rsidP="00A43E50">
      <w:pPr>
        <w:pStyle w:val="NormalWeb"/>
        <w:jc w:val="both"/>
        <w:rPr>
          <w:rFonts w:ascii="Arial" w:hAnsi="Arial" w:cs="Arial"/>
        </w:rPr>
      </w:pPr>
      <w:r>
        <w:rPr>
          <w:rFonts w:ascii="Arial" w:hAnsi="Arial" w:cs="Arial"/>
        </w:rPr>
        <w:br/>
        <w:t xml:space="preserve">-Cualquier otra cantidad o prestación que se les haya otorgado o remunerado. </w:t>
      </w:r>
    </w:p>
    <w:p w14:paraId="0BD6CCB9"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4A788FBA" w14:textId="77777777" w:rsidR="00A43E50" w:rsidRDefault="00A43E50" w:rsidP="00A43E50">
      <w:pPr>
        <w:pStyle w:val="NormalWeb"/>
        <w:jc w:val="both"/>
        <w:rPr>
          <w:rFonts w:ascii="Calibri" w:hAnsi="Calibri" w:cs="Calibri"/>
        </w:rPr>
      </w:pPr>
    </w:p>
    <w:p w14:paraId="0E2EA71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257, numeral 1, inciso r) del RF. </w:t>
      </w:r>
    </w:p>
    <w:p w14:paraId="2ECCF300" w14:textId="77777777" w:rsidR="00A43E50" w:rsidRDefault="00A43E50" w:rsidP="00A43E50">
      <w:pPr>
        <w:jc w:val="both"/>
        <w:rPr>
          <w:rFonts w:ascii="Calibri" w:eastAsia="Times New Roman" w:hAnsi="Calibri" w:cs="Calibri"/>
        </w:rPr>
      </w:pPr>
    </w:p>
    <w:p w14:paraId="07931215" w14:textId="77777777" w:rsidR="00A43E50" w:rsidRDefault="00A43E50" w:rsidP="00A43E50">
      <w:pPr>
        <w:jc w:val="both"/>
        <w:rPr>
          <w:rFonts w:ascii="Calibri" w:eastAsia="Times New Roman" w:hAnsi="Calibri" w:cs="Calibri"/>
        </w:rPr>
      </w:pPr>
      <w:r>
        <w:rPr>
          <w:rFonts w:ascii="Calibri" w:eastAsia="Times New Roman" w:hAnsi="Calibri" w:cs="Calibri"/>
        </w:rPr>
        <w:t>6</w:t>
      </w:r>
    </w:p>
    <w:p w14:paraId="30296341" w14:textId="77777777" w:rsidR="00A43E50" w:rsidRDefault="00A43E50" w:rsidP="00A43E50">
      <w:pPr>
        <w:pStyle w:val="NormalWeb"/>
        <w:jc w:val="both"/>
        <w:rPr>
          <w:rStyle w:val="Textoennegrita"/>
          <w:rFonts w:ascii="Arial" w:hAnsi="Arial" w:cs="Arial"/>
        </w:rPr>
      </w:pPr>
    </w:p>
    <w:p w14:paraId="3ED19439" w14:textId="77777777" w:rsidR="00A43E50" w:rsidRDefault="00A43E50" w:rsidP="00A43E50">
      <w:pPr>
        <w:pStyle w:val="NormalWeb"/>
        <w:jc w:val="both"/>
        <w:rPr>
          <w:rFonts w:ascii="Calibri" w:hAnsi="Calibri" w:cs="Calibri"/>
        </w:rPr>
      </w:pPr>
      <w:r>
        <w:rPr>
          <w:rStyle w:val="Textoennegrita"/>
          <w:rFonts w:ascii="Arial" w:hAnsi="Arial" w:cs="Arial"/>
        </w:rPr>
        <w:lastRenderedPageBreak/>
        <w:t>Gabinete</w:t>
      </w:r>
    </w:p>
    <w:p w14:paraId="09301FDC" w14:textId="77777777" w:rsidR="00A43E50" w:rsidRDefault="00A43E50" w:rsidP="00A43E50">
      <w:pPr>
        <w:pStyle w:val="NormalWeb"/>
        <w:jc w:val="both"/>
        <w:rPr>
          <w:rStyle w:val="Textoennegrita"/>
          <w:rFonts w:ascii="Arial" w:hAnsi="Arial" w:cs="Arial"/>
        </w:rPr>
      </w:pPr>
    </w:p>
    <w:p w14:paraId="1642E389" w14:textId="77777777" w:rsidR="00A43E50" w:rsidRDefault="00A43E50" w:rsidP="00A43E50">
      <w:pPr>
        <w:pStyle w:val="NormalWeb"/>
        <w:jc w:val="both"/>
        <w:rPr>
          <w:rFonts w:ascii="Calibri" w:hAnsi="Calibri" w:cs="Calibri"/>
        </w:rPr>
      </w:pPr>
      <w:r>
        <w:rPr>
          <w:rStyle w:val="Textoennegrita"/>
          <w:rFonts w:ascii="Arial" w:hAnsi="Arial" w:cs="Arial"/>
        </w:rPr>
        <w:t>Documentación adjunta al Informe Anual</w:t>
      </w:r>
    </w:p>
    <w:p w14:paraId="1F1FC37B" w14:textId="77777777" w:rsidR="00A43E50" w:rsidRDefault="00A43E50" w:rsidP="00A43E50">
      <w:pPr>
        <w:pStyle w:val="NormalWeb"/>
        <w:jc w:val="both"/>
        <w:rPr>
          <w:rFonts w:ascii="Arial" w:hAnsi="Arial" w:cs="Arial"/>
        </w:rPr>
      </w:pPr>
    </w:p>
    <w:p w14:paraId="209B0ED1" w14:textId="77777777" w:rsidR="00A43E50" w:rsidRDefault="00A43E50" w:rsidP="00A43E50">
      <w:pPr>
        <w:pStyle w:val="NormalWeb"/>
        <w:jc w:val="both"/>
        <w:rPr>
          <w:rFonts w:ascii="Calibri" w:hAnsi="Calibri" w:cs="Calibri"/>
        </w:rPr>
      </w:pPr>
      <w:r>
        <w:rPr>
          <w:rFonts w:ascii="Arial" w:hAnsi="Arial" w:cs="Arial"/>
        </w:rPr>
        <w:t>Se constató que el sujeto obligado omitió informar a la autoridad el aviso de los montos mínimos y máximos de sus aportaciones, así como la periodicidad de las cuotas ordinarias y extraordinarias de sus militantes.</w:t>
      </w:r>
      <w:r>
        <w:rPr>
          <w:rFonts w:ascii="Calibri" w:hAnsi="Calibri" w:cs="Calibri"/>
        </w:rPr>
        <w:t> </w:t>
      </w:r>
    </w:p>
    <w:p w14:paraId="77942630" w14:textId="77777777" w:rsidR="00A43E50" w:rsidRDefault="00A43E50" w:rsidP="00A43E50">
      <w:pPr>
        <w:pStyle w:val="NormalWeb"/>
        <w:jc w:val="both"/>
        <w:rPr>
          <w:rFonts w:ascii="Arial" w:hAnsi="Arial" w:cs="Arial"/>
        </w:rPr>
      </w:pPr>
    </w:p>
    <w:p w14:paraId="0989FD78"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0DCDAC27" w14:textId="77777777" w:rsidR="00A43E50" w:rsidRDefault="00A43E50" w:rsidP="00A43E50">
      <w:pPr>
        <w:pStyle w:val="NormalWeb"/>
        <w:jc w:val="both"/>
        <w:rPr>
          <w:rFonts w:ascii="Arial" w:hAnsi="Arial" w:cs="Arial"/>
        </w:rPr>
      </w:pPr>
      <w:r>
        <w:rPr>
          <w:rFonts w:ascii="Arial" w:hAnsi="Arial" w:cs="Arial"/>
        </w:rPr>
        <w:br/>
        <w:t>• Los avisos de los montos mínimos y máximos, así como la periodicidad de las cuotas ordinarias y extraordinarias de sus militantes.</w:t>
      </w:r>
    </w:p>
    <w:p w14:paraId="2652198E"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36AB17B5" w14:textId="77777777" w:rsidR="00A43E50" w:rsidRDefault="00A43E50" w:rsidP="00A43E50">
      <w:pPr>
        <w:pStyle w:val="NormalWeb"/>
        <w:jc w:val="both"/>
        <w:rPr>
          <w:rFonts w:ascii="Calibri" w:hAnsi="Calibri" w:cs="Calibri"/>
        </w:rPr>
      </w:pPr>
    </w:p>
    <w:p w14:paraId="5CB93A4B" w14:textId="77777777" w:rsidR="00A43E50" w:rsidRDefault="00A43E50" w:rsidP="00A43E50">
      <w:pPr>
        <w:pStyle w:val="NormalWeb"/>
        <w:jc w:val="both"/>
        <w:rPr>
          <w:rFonts w:ascii="Arial" w:hAnsi="Arial" w:cs="Arial"/>
        </w:rPr>
      </w:pPr>
      <w:r>
        <w:rPr>
          <w:rFonts w:ascii="Arial" w:hAnsi="Arial" w:cs="Arial"/>
        </w:rPr>
        <w:t xml:space="preserve">Lo anterior, de conformidad con lo dispuesto en los artículos 98, numeral 1 y 278, numeral 1, inciso b) del RF. </w:t>
      </w:r>
    </w:p>
    <w:p w14:paraId="48FE2A49" w14:textId="77777777" w:rsidR="00A43E50" w:rsidRDefault="00A43E50" w:rsidP="00A43E50">
      <w:pPr>
        <w:pStyle w:val="NormalWeb"/>
        <w:jc w:val="both"/>
        <w:rPr>
          <w:rFonts w:ascii="Calibri" w:hAnsi="Calibri" w:cs="Calibri"/>
        </w:rPr>
      </w:pPr>
    </w:p>
    <w:p w14:paraId="59A90098" w14:textId="77777777" w:rsidR="00A43E50" w:rsidRDefault="00A43E50" w:rsidP="00A43E50">
      <w:pPr>
        <w:jc w:val="both"/>
        <w:rPr>
          <w:rFonts w:ascii="Calibri" w:eastAsia="Times New Roman" w:hAnsi="Calibri" w:cs="Calibri"/>
        </w:rPr>
      </w:pPr>
      <w:r>
        <w:rPr>
          <w:rFonts w:ascii="Calibri" w:eastAsia="Times New Roman" w:hAnsi="Calibri" w:cs="Calibri"/>
        </w:rPr>
        <w:t>7</w:t>
      </w:r>
    </w:p>
    <w:p w14:paraId="4388AB66" w14:textId="77777777" w:rsidR="00A43E50" w:rsidRDefault="00A43E50" w:rsidP="00A43E50">
      <w:pPr>
        <w:pStyle w:val="NormalWeb"/>
        <w:jc w:val="both"/>
        <w:rPr>
          <w:rStyle w:val="Textoennegrita"/>
          <w:rFonts w:ascii="Arial" w:hAnsi="Arial" w:cs="Arial"/>
        </w:rPr>
      </w:pPr>
    </w:p>
    <w:p w14:paraId="6D243C46"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22292991" w14:textId="77777777" w:rsidR="00A43E50" w:rsidRDefault="00A43E50" w:rsidP="00A43E50">
      <w:pPr>
        <w:pStyle w:val="NormalWeb"/>
        <w:jc w:val="both"/>
        <w:rPr>
          <w:rStyle w:val="Textoennegrita"/>
          <w:rFonts w:ascii="Arial" w:hAnsi="Arial" w:cs="Arial"/>
        </w:rPr>
      </w:pPr>
    </w:p>
    <w:p w14:paraId="202C54F4" w14:textId="77777777" w:rsidR="00A43E50" w:rsidRDefault="00A43E50" w:rsidP="00A43E50">
      <w:pPr>
        <w:pStyle w:val="NormalWeb"/>
        <w:jc w:val="both"/>
        <w:rPr>
          <w:rFonts w:ascii="Calibri" w:hAnsi="Calibri" w:cs="Calibri"/>
        </w:rPr>
      </w:pPr>
      <w:r>
        <w:rPr>
          <w:rStyle w:val="Textoennegrita"/>
          <w:rFonts w:ascii="Arial" w:hAnsi="Arial" w:cs="Arial"/>
        </w:rPr>
        <w:t>Balanza de comprobación</w:t>
      </w:r>
    </w:p>
    <w:p w14:paraId="5FC3CDBC" w14:textId="77777777" w:rsidR="00A43E50" w:rsidRDefault="00A43E50" w:rsidP="00A43E50">
      <w:pPr>
        <w:pStyle w:val="NormalWeb"/>
        <w:jc w:val="both"/>
        <w:rPr>
          <w:rFonts w:ascii="Arial" w:hAnsi="Arial" w:cs="Arial"/>
        </w:rPr>
      </w:pPr>
    </w:p>
    <w:p w14:paraId="75B88EDE" w14:textId="77777777" w:rsidR="00A43E50" w:rsidRDefault="00A43E50" w:rsidP="00A43E50">
      <w:pPr>
        <w:pStyle w:val="NormalWeb"/>
        <w:jc w:val="both"/>
        <w:rPr>
          <w:rFonts w:ascii="Calibri" w:hAnsi="Calibri" w:cs="Calibri"/>
        </w:rPr>
      </w:pPr>
      <w:r>
        <w:rPr>
          <w:rFonts w:ascii="Arial" w:hAnsi="Arial" w:cs="Arial"/>
        </w:rPr>
        <w:t>De la revisión a las cuentas de activo, se observó que omitió realizar el registro contable de depreciaciones y amortizaciones contables, así como presentar el cálculo de manera mensual, identificando los elementos para su determinación de conformidad con las normas de información financiera, bajo el criterio basado en el tiempo de adquisición y uso.</w:t>
      </w:r>
      <w:r>
        <w:rPr>
          <w:rFonts w:ascii="Calibri" w:hAnsi="Calibri" w:cs="Calibri"/>
        </w:rPr>
        <w:t> </w:t>
      </w:r>
    </w:p>
    <w:p w14:paraId="444DD83A" w14:textId="77777777" w:rsidR="00A43E50" w:rsidRDefault="00A43E50" w:rsidP="00A43E50">
      <w:pPr>
        <w:pStyle w:val="NormalWeb"/>
        <w:jc w:val="both"/>
        <w:rPr>
          <w:rFonts w:ascii="Calibri" w:hAnsi="Calibri" w:cs="Calibri"/>
        </w:rPr>
      </w:pPr>
    </w:p>
    <w:p w14:paraId="796D1364"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88DD9DD"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Papel de trabajo en archivo electrónico de Excel, mediante el cual llevó a cabo el cálculo mensual de las depreciaciones y/o amortizaciones contables según sea el caso, mismo que debe de contener las tasas aplicadas para su determinación </w:t>
      </w:r>
      <w:r>
        <w:rPr>
          <w:rFonts w:ascii="Arial" w:hAnsi="Arial" w:cs="Arial"/>
        </w:rPr>
        <w:lastRenderedPageBreak/>
        <w:t xml:space="preserve">utilizadas durante periodos de 5 años, identificando la referencia contable mensual del registro en su contabilidad. </w:t>
      </w:r>
    </w:p>
    <w:p w14:paraId="24EBDAEA" w14:textId="77777777" w:rsidR="00A43E50" w:rsidRDefault="00A43E50" w:rsidP="00A43E50">
      <w:pPr>
        <w:pStyle w:val="NormalWeb"/>
        <w:jc w:val="both"/>
        <w:rPr>
          <w:rFonts w:ascii="Arial" w:hAnsi="Arial" w:cs="Arial"/>
        </w:rPr>
      </w:pPr>
      <w:r>
        <w:rPr>
          <w:rFonts w:ascii="Arial" w:hAnsi="Arial" w:cs="Arial"/>
        </w:rPr>
        <w:br/>
        <w:t xml:space="preserve">• El oficio mediante el cual informó a la UTF de los porcentajes de depreciación o amortización considerados convenientes por el sujeto obligado. </w:t>
      </w:r>
    </w:p>
    <w:p w14:paraId="0739FE81" w14:textId="77777777" w:rsidR="00A43E50" w:rsidRDefault="00A43E50" w:rsidP="00A43E50">
      <w:pPr>
        <w:pStyle w:val="NormalWeb"/>
        <w:jc w:val="both"/>
        <w:rPr>
          <w:rFonts w:ascii="Arial" w:hAnsi="Arial" w:cs="Arial"/>
        </w:rPr>
      </w:pPr>
      <w:r>
        <w:rPr>
          <w:rFonts w:ascii="Arial" w:hAnsi="Arial" w:cs="Arial"/>
        </w:rPr>
        <w:br/>
        <w:t xml:space="preserve">• Las correcciones correspondientes a sus registros contables. </w:t>
      </w:r>
    </w:p>
    <w:p w14:paraId="56E556E1"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3742E289" w14:textId="77777777" w:rsidR="00A43E50" w:rsidRDefault="00A43E50" w:rsidP="00A43E50">
      <w:pPr>
        <w:pStyle w:val="NormalWeb"/>
        <w:jc w:val="both"/>
        <w:rPr>
          <w:rFonts w:ascii="Calibri" w:hAnsi="Calibri" w:cs="Calibri"/>
        </w:rPr>
      </w:pPr>
    </w:p>
    <w:p w14:paraId="1BF971B8" w14:textId="77777777" w:rsidR="00A43E50" w:rsidRDefault="00A43E50" w:rsidP="00A43E50">
      <w:pPr>
        <w:pStyle w:val="NormalWeb"/>
        <w:jc w:val="both"/>
        <w:rPr>
          <w:rFonts w:ascii="Calibri" w:hAnsi="Calibri" w:cs="Calibri"/>
        </w:rPr>
      </w:pPr>
      <w:r>
        <w:rPr>
          <w:rFonts w:ascii="Arial" w:hAnsi="Arial" w:cs="Arial"/>
        </w:rPr>
        <w:t xml:space="preserve">De conformidad con lo dispuesto en los artículos 33, numeral 1 incisos a), i) y j) numeral 3 y 73, numerales 1 y 2 del RF. </w:t>
      </w:r>
    </w:p>
    <w:p w14:paraId="4B8C726A" w14:textId="77777777" w:rsidR="00A43E50" w:rsidRDefault="00A43E50" w:rsidP="00A43E50">
      <w:pPr>
        <w:jc w:val="both"/>
        <w:rPr>
          <w:rFonts w:ascii="Calibri" w:eastAsia="Times New Roman" w:hAnsi="Calibri" w:cs="Calibri"/>
        </w:rPr>
      </w:pPr>
    </w:p>
    <w:p w14:paraId="660E2CCA" w14:textId="77777777" w:rsidR="00A43E50" w:rsidRDefault="00A43E50" w:rsidP="00A43E50">
      <w:pPr>
        <w:jc w:val="both"/>
        <w:rPr>
          <w:rFonts w:ascii="Calibri" w:eastAsia="Times New Roman" w:hAnsi="Calibri" w:cs="Calibri"/>
        </w:rPr>
      </w:pPr>
      <w:r>
        <w:rPr>
          <w:rFonts w:ascii="Calibri" w:eastAsia="Times New Roman" w:hAnsi="Calibri" w:cs="Calibri"/>
        </w:rPr>
        <w:t>8</w:t>
      </w:r>
    </w:p>
    <w:p w14:paraId="48D92AE2" w14:textId="77777777" w:rsidR="00A43E50" w:rsidRDefault="00A43E50" w:rsidP="00A43E50">
      <w:pPr>
        <w:pStyle w:val="NormalWeb"/>
        <w:jc w:val="both"/>
        <w:rPr>
          <w:rStyle w:val="Textoennegrita"/>
          <w:rFonts w:ascii="Arial" w:hAnsi="Arial" w:cs="Arial"/>
        </w:rPr>
      </w:pPr>
    </w:p>
    <w:p w14:paraId="4E4EF059" w14:textId="77777777" w:rsidR="00A43E50" w:rsidRDefault="00A43E50" w:rsidP="00A43E50">
      <w:pPr>
        <w:pStyle w:val="NormalWeb"/>
        <w:jc w:val="both"/>
        <w:rPr>
          <w:rFonts w:ascii="Calibri" w:hAnsi="Calibri" w:cs="Calibri"/>
        </w:rPr>
      </w:pPr>
      <w:r>
        <w:rPr>
          <w:rStyle w:val="Textoennegrita"/>
          <w:rFonts w:ascii="Arial" w:hAnsi="Arial" w:cs="Arial"/>
        </w:rPr>
        <w:t>Gabinete</w:t>
      </w:r>
    </w:p>
    <w:p w14:paraId="456774C7" w14:textId="77777777" w:rsidR="00A43E50" w:rsidRDefault="00A43E50" w:rsidP="00A43E50">
      <w:pPr>
        <w:pStyle w:val="NormalWeb"/>
        <w:jc w:val="both"/>
        <w:rPr>
          <w:rStyle w:val="Textoennegrita"/>
          <w:rFonts w:ascii="Arial" w:hAnsi="Arial" w:cs="Arial"/>
        </w:rPr>
      </w:pPr>
    </w:p>
    <w:p w14:paraId="2CF7C618" w14:textId="77777777" w:rsidR="00A43E50" w:rsidRDefault="00A43E50" w:rsidP="00A43E50">
      <w:pPr>
        <w:pStyle w:val="NormalWeb"/>
        <w:jc w:val="both"/>
        <w:rPr>
          <w:rFonts w:ascii="Calibri" w:hAnsi="Calibri" w:cs="Calibri"/>
        </w:rPr>
      </w:pPr>
      <w:r>
        <w:rPr>
          <w:rStyle w:val="Textoennegrita"/>
          <w:rFonts w:ascii="Arial" w:hAnsi="Arial" w:cs="Arial"/>
        </w:rPr>
        <w:t>Avisos a la autoridad</w:t>
      </w:r>
    </w:p>
    <w:p w14:paraId="38774B5B" w14:textId="77777777" w:rsidR="00A43E50" w:rsidRDefault="00A43E50" w:rsidP="00A43E50">
      <w:pPr>
        <w:pStyle w:val="NormalWeb"/>
        <w:jc w:val="both"/>
        <w:rPr>
          <w:rFonts w:ascii="Arial" w:hAnsi="Arial" w:cs="Arial"/>
        </w:rPr>
      </w:pPr>
    </w:p>
    <w:p w14:paraId="5392A438" w14:textId="77777777" w:rsidR="00A43E50" w:rsidRDefault="00A43E50" w:rsidP="00A43E50">
      <w:pPr>
        <w:pStyle w:val="NormalWeb"/>
        <w:jc w:val="both"/>
        <w:rPr>
          <w:rFonts w:ascii="Calibri" w:hAnsi="Calibri" w:cs="Calibri"/>
        </w:rPr>
      </w:pPr>
      <w:r>
        <w:rPr>
          <w:rFonts w:ascii="Arial" w:hAnsi="Arial" w:cs="Arial"/>
        </w:rPr>
        <w:t>Se constató que el sujeto obligado realizó bajas de activos fijos, sin embargo, omitió presentar los escritos en los que informa a la Comisión de Fiscalización sobre dichas bajas.</w:t>
      </w:r>
      <w:r>
        <w:rPr>
          <w:rFonts w:ascii="Calibri" w:hAnsi="Calibri" w:cs="Calibri"/>
        </w:rPr>
        <w:t> </w:t>
      </w:r>
    </w:p>
    <w:p w14:paraId="3BB2E118" w14:textId="77777777" w:rsidR="00A43E50" w:rsidRDefault="00A43E50" w:rsidP="00A43E50">
      <w:pPr>
        <w:pStyle w:val="NormalWeb"/>
        <w:jc w:val="both"/>
        <w:rPr>
          <w:rFonts w:ascii="Arial" w:hAnsi="Arial" w:cs="Arial"/>
        </w:rPr>
      </w:pPr>
    </w:p>
    <w:p w14:paraId="58722D02"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C7683D4" w14:textId="77777777" w:rsidR="00985852" w:rsidRDefault="00A43E50" w:rsidP="00A43E50">
      <w:pPr>
        <w:pStyle w:val="NormalWeb"/>
        <w:jc w:val="both"/>
        <w:rPr>
          <w:rFonts w:ascii="Arial" w:hAnsi="Arial" w:cs="Arial"/>
        </w:rPr>
      </w:pPr>
      <w:r>
        <w:rPr>
          <w:rFonts w:ascii="Arial" w:hAnsi="Arial" w:cs="Arial"/>
        </w:rPr>
        <w:br/>
        <w:t>• El o los escritos en los que se le informe a la Comisión de Fiscalización sobre las bajas de activos fijos.</w:t>
      </w:r>
    </w:p>
    <w:p w14:paraId="2F359705" w14:textId="19AC471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35EF66DF" w14:textId="77777777" w:rsidR="00A43E50" w:rsidRDefault="00A43E50" w:rsidP="00A43E50">
      <w:pPr>
        <w:pStyle w:val="NormalWeb"/>
        <w:jc w:val="both"/>
        <w:rPr>
          <w:rFonts w:ascii="Calibri" w:hAnsi="Calibri" w:cs="Calibri"/>
        </w:rPr>
      </w:pPr>
    </w:p>
    <w:p w14:paraId="3C4A3A80"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75, numeral 1 del RF. </w:t>
      </w:r>
    </w:p>
    <w:p w14:paraId="06B310E7" w14:textId="77777777" w:rsidR="00A43E50" w:rsidRDefault="00A43E50" w:rsidP="00A43E50">
      <w:pPr>
        <w:jc w:val="both"/>
        <w:rPr>
          <w:rFonts w:ascii="Calibri" w:eastAsia="Times New Roman" w:hAnsi="Calibri" w:cs="Calibri"/>
        </w:rPr>
      </w:pPr>
    </w:p>
    <w:p w14:paraId="1E9C1D93" w14:textId="77777777" w:rsidR="00A43E50" w:rsidRDefault="00A43E50" w:rsidP="00A43E50">
      <w:pPr>
        <w:jc w:val="both"/>
        <w:rPr>
          <w:rFonts w:ascii="Calibri" w:eastAsia="Times New Roman" w:hAnsi="Calibri" w:cs="Calibri"/>
        </w:rPr>
      </w:pPr>
      <w:r>
        <w:rPr>
          <w:rFonts w:ascii="Calibri" w:eastAsia="Times New Roman" w:hAnsi="Calibri" w:cs="Calibri"/>
        </w:rPr>
        <w:t>9</w:t>
      </w:r>
    </w:p>
    <w:p w14:paraId="662757F5" w14:textId="77777777" w:rsidR="00A43E50" w:rsidRDefault="00A43E50" w:rsidP="00A43E50">
      <w:pPr>
        <w:pStyle w:val="NormalWeb"/>
        <w:jc w:val="both"/>
        <w:rPr>
          <w:rStyle w:val="Textoennegrita"/>
          <w:rFonts w:ascii="Arial" w:hAnsi="Arial" w:cs="Arial"/>
        </w:rPr>
      </w:pPr>
    </w:p>
    <w:p w14:paraId="0E663DC1"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035BD03C" w14:textId="77777777" w:rsidR="00A43E50" w:rsidRDefault="00A43E50" w:rsidP="00A43E50">
      <w:pPr>
        <w:pStyle w:val="NormalWeb"/>
        <w:jc w:val="both"/>
        <w:rPr>
          <w:rStyle w:val="Textoennegrita"/>
          <w:rFonts w:ascii="Arial" w:hAnsi="Arial" w:cs="Arial"/>
        </w:rPr>
      </w:pPr>
    </w:p>
    <w:p w14:paraId="74504D55" w14:textId="77777777" w:rsidR="00A43E50" w:rsidRDefault="00A43E50" w:rsidP="00A43E50">
      <w:pPr>
        <w:pStyle w:val="NormalWeb"/>
        <w:jc w:val="both"/>
        <w:rPr>
          <w:rFonts w:ascii="Calibri" w:hAnsi="Calibri" w:cs="Calibri"/>
        </w:rPr>
      </w:pPr>
      <w:r>
        <w:rPr>
          <w:rStyle w:val="Textoennegrita"/>
          <w:rFonts w:ascii="Arial" w:hAnsi="Arial" w:cs="Arial"/>
        </w:rPr>
        <w:t>Financiamiento público</w:t>
      </w:r>
    </w:p>
    <w:p w14:paraId="2A78878C" w14:textId="77777777" w:rsidR="00985852" w:rsidRDefault="00985852" w:rsidP="00A43E50">
      <w:pPr>
        <w:pStyle w:val="NormalWeb"/>
        <w:jc w:val="both"/>
        <w:rPr>
          <w:rFonts w:ascii="Arial" w:hAnsi="Arial" w:cs="Arial"/>
        </w:rPr>
      </w:pPr>
    </w:p>
    <w:p w14:paraId="47B3B748" w14:textId="01300691" w:rsidR="00A43E50" w:rsidRDefault="00A43E50" w:rsidP="00A43E50">
      <w:pPr>
        <w:pStyle w:val="NormalWeb"/>
        <w:jc w:val="both"/>
        <w:rPr>
          <w:rFonts w:ascii="Arial" w:hAnsi="Arial" w:cs="Arial"/>
          <w:sz w:val="22"/>
          <w:szCs w:val="22"/>
        </w:rPr>
      </w:pPr>
      <w:r>
        <w:rPr>
          <w:rFonts w:ascii="Arial" w:hAnsi="Arial" w:cs="Arial"/>
        </w:rPr>
        <w:t xml:space="preserve">Al verificar las cifras reportadas en la cuenta "Financiamiento Público", subcuenta "Ingresos para Operación Ordinaria" en la balanza de comprobación al 31 de diciembre de 2019, contra el acuerdo IEPC/CG01/2019, se observó que omitió registrar correctamente el financiamiento público para operación ordinaria, otorgado por </w:t>
      </w:r>
      <w:r w:rsidRPr="00E23139">
        <w:rPr>
          <w:rFonts w:ascii="Arial" w:hAnsi="Arial" w:cs="Arial"/>
        </w:rPr>
        <w:t xml:space="preserve">el </w:t>
      </w:r>
      <w:r w:rsidRPr="004D25F0">
        <w:rPr>
          <w:rFonts w:ascii="Arial" w:hAnsi="Arial" w:cs="Arial"/>
        </w:rPr>
        <w:t>Instituto Electoral y de Participación Ciudadana del Estado de Durango</w:t>
      </w:r>
      <w:r>
        <w:rPr>
          <w:rFonts w:ascii="Arial" w:hAnsi="Arial" w:cs="Arial"/>
          <w:sz w:val="22"/>
          <w:szCs w:val="22"/>
        </w:rPr>
        <w:t>.</w:t>
      </w:r>
    </w:p>
    <w:p w14:paraId="548B134E" w14:textId="77777777" w:rsidR="00A43E50" w:rsidRDefault="00A43E50" w:rsidP="00A43E50">
      <w:pPr>
        <w:pStyle w:val="NormalWeb"/>
        <w:jc w:val="both"/>
        <w:rPr>
          <w:rFonts w:ascii="Arial" w:hAnsi="Arial" w:cs="Arial"/>
        </w:rPr>
      </w:pPr>
    </w:p>
    <w:p w14:paraId="7670827B"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554A9F25" w14:textId="77777777" w:rsidR="00A43E50" w:rsidRDefault="00A43E50" w:rsidP="00A43E50">
      <w:pPr>
        <w:pStyle w:val="NormalWeb"/>
        <w:jc w:val="both"/>
        <w:rPr>
          <w:rFonts w:ascii="Arial" w:hAnsi="Arial" w:cs="Arial"/>
        </w:rPr>
      </w:pPr>
    </w:p>
    <w:tbl>
      <w:tblPr>
        <w:tblW w:w="0" w:type="auto"/>
        <w:jc w:val="center"/>
        <w:tblLook w:val="04A0" w:firstRow="1" w:lastRow="0" w:firstColumn="1" w:lastColumn="0" w:noHBand="0" w:noVBand="1"/>
      </w:tblPr>
      <w:tblGrid>
        <w:gridCol w:w="2686"/>
        <w:gridCol w:w="2268"/>
        <w:gridCol w:w="1984"/>
      </w:tblGrid>
      <w:tr w:rsidR="00A43E50" w:rsidRPr="00985852" w14:paraId="47BA7741" w14:textId="77777777" w:rsidTr="00985852">
        <w:trPr>
          <w:trHeight w:val="20"/>
          <w:jc w:val="center"/>
        </w:trPr>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C82F07" w14:textId="77777777" w:rsidR="00A43E50" w:rsidRPr="00985852" w:rsidRDefault="00A43E50" w:rsidP="00985852">
            <w:pPr>
              <w:pStyle w:val="NormalWeb"/>
              <w:jc w:val="center"/>
              <w:rPr>
                <w:rFonts w:ascii="Calibri" w:hAnsi="Calibri" w:cs="Calibri"/>
                <w:b/>
                <w:sz w:val="18"/>
                <w:szCs w:val="18"/>
              </w:rPr>
            </w:pPr>
            <w:r w:rsidRPr="00985852">
              <w:rPr>
                <w:rFonts w:ascii="Arial" w:hAnsi="Arial" w:cs="Arial"/>
                <w:b/>
                <w:color w:val="000000"/>
                <w:sz w:val="18"/>
                <w:szCs w:val="18"/>
              </w:rPr>
              <w:t>Financiamiento público para actividades ordinarias IEPC/CG01/19</w:t>
            </w:r>
          </w:p>
        </w:tc>
        <w:tc>
          <w:tcPr>
            <w:tcW w:w="2268"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CC0D830" w14:textId="77777777" w:rsidR="00A43E50" w:rsidRPr="00985852" w:rsidRDefault="00A43E50" w:rsidP="00985852">
            <w:pPr>
              <w:pStyle w:val="NormalWeb"/>
              <w:jc w:val="center"/>
              <w:rPr>
                <w:rFonts w:ascii="Calibri" w:hAnsi="Calibri" w:cs="Calibri"/>
                <w:b/>
                <w:sz w:val="18"/>
                <w:szCs w:val="18"/>
              </w:rPr>
            </w:pPr>
            <w:r w:rsidRPr="00985852">
              <w:rPr>
                <w:rFonts w:ascii="Arial" w:hAnsi="Arial" w:cs="Arial"/>
                <w:b/>
                <w:color w:val="000000"/>
                <w:sz w:val="18"/>
                <w:szCs w:val="18"/>
              </w:rPr>
              <w:t>Monto registrado en contabilidad</w:t>
            </w:r>
          </w:p>
        </w:tc>
        <w:tc>
          <w:tcPr>
            <w:tcW w:w="198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D328F90" w14:textId="77777777" w:rsidR="00A43E50" w:rsidRPr="00985852" w:rsidRDefault="00A43E50" w:rsidP="00985852">
            <w:pPr>
              <w:pStyle w:val="NormalWeb"/>
              <w:jc w:val="center"/>
              <w:rPr>
                <w:rFonts w:ascii="Calibri" w:hAnsi="Calibri" w:cs="Calibri"/>
                <w:b/>
                <w:sz w:val="18"/>
                <w:szCs w:val="18"/>
              </w:rPr>
            </w:pPr>
            <w:r w:rsidRPr="00985852">
              <w:rPr>
                <w:rFonts w:ascii="Arial" w:hAnsi="Arial" w:cs="Arial"/>
                <w:b/>
                <w:color w:val="000000"/>
                <w:sz w:val="18"/>
                <w:szCs w:val="18"/>
              </w:rPr>
              <w:t>Diferencia (A-B)</w:t>
            </w:r>
          </w:p>
        </w:tc>
      </w:tr>
      <w:tr w:rsidR="00A43E50" w:rsidRPr="00985852" w14:paraId="36E51ECC" w14:textId="77777777" w:rsidTr="00985852">
        <w:trPr>
          <w:trHeight w:val="20"/>
          <w:jc w:val="center"/>
        </w:trPr>
        <w:tc>
          <w:tcPr>
            <w:tcW w:w="2686"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77DE0D6" w14:textId="77777777" w:rsidR="00A43E50" w:rsidRPr="00985852" w:rsidRDefault="00A43E50" w:rsidP="00985852">
            <w:pPr>
              <w:pStyle w:val="NormalWeb"/>
              <w:jc w:val="center"/>
              <w:rPr>
                <w:rFonts w:ascii="Calibri" w:hAnsi="Calibri" w:cs="Calibri"/>
                <w:b/>
                <w:sz w:val="18"/>
                <w:szCs w:val="18"/>
              </w:rPr>
            </w:pPr>
            <w:r w:rsidRPr="00985852">
              <w:rPr>
                <w:rFonts w:ascii="Arial" w:hAnsi="Arial" w:cs="Arial"/>
                <w:b/>
                <w:color w:val="000000"/>
                <w:sz w:val="18"/>
                <w:szCs w:val="18"/>
              </w:rPr>
              <w:t>A</w:t>
            </w:r>
          </w:p>
        </w:tc>
        <w:tc>
          <w:tcPr>
            <w:tcW w:w="2268" w:type="dxa"/>
            <w:tcBorders>
              <w:top w:val="nil"/>
              <w:left w:val="nil"/>
              <w:bottom w:val="single" w:sz="6" w:space="0" w:color="000000"/>
              <w:right w:val="single" w:sz="6" w:space="0" w:color="000000"/>
            </w:tcBorders>
            <w:tcMar>
              <w:top w:w="15" w:type="dxa"/>
              <w:left w:w="15" w:type="dxa"/>
              <w:bottom w:w="15" w:type="dxa"/>
              <w:right w:w="15" w:type="dxa"/>
            </w:tcMar>
            <w:hideMark/>
          </w:tcPr>
          <w:p w14:paraId="132764FC" w14:textId="77777777" w:rsidR="00A43E50" w:rsidRPr="00985852" w:rsidRDefault="00A43E50" w:rsidP="00985852">
            <w:pPr>
              <w:pStyle w:val="NormalWeb"/>
              <w:jc w:val="center"/>
              <w:rPr>
                <w:rFonts w:ascii="Calibri" w:hAnsi="Calibri" w:cs="Calibri"/>
                <w:b/>
                <w:sz w:val="18"/>
                <w:szCs w:val="18"/>
              </w:rPr>
            </w:pPr>
            <w:r w:rsidRPr="00985852">
              <w:rPr>
                <w:rFonts w:ascii="Arial" w:hAnsi="Arial" w:cs="Arial"/>
                <w:b/>
                <w:color w:val="000000"/>
                <w:sz w:val="18"/>
                <w:szCs w:val="18"/>
              </w:rPr>
              <w:t>B</w:t>
            </w:r>
          </w:p>
        </w:tc>
        <w:tc>
          <w:tcPr>
            <w:tcW w:w="1984" w:type="dxa"/>
            <w:tcBorders>
              <w:top w:val="nil"/>
              <w:left w:val="nil"/>
              <w:bottom w:val="single" w:sz="6" w:space="0" w:color="000000"/>
              <w:right w:val="single" w:sz="6" w:space="0" w:color="000000"/>
            </w:tcBorders>
            <w:tcMar>
              <w:top w:w="15" w:type="dxa"/>
              <w:left w:w="15" w:type="dxa"/>
              <w:bottom w:w="15" w:type="dxa"/>
              <w:right w:w="15" w:type="dxa"/>
            </w:tcMar>
            <w:hideMark/>
          </w:tcPr>
          <w:p w14:paraId="6959D8F5" w14:textId="77777777" w:rsidR="00A43E50" w:rsidRPr="00985852" w:rsidRDefault="00A43E50" w:rsidP="00985852">
            <w:pPr>
              <w:pStyle w:val="NormalWeb"/>
              <w:jc w:val="center"/>
              <w:rPr>
                <w:rFonts w:ascii="Calibri" w:hAnsi="Calibri" w:cs="Calibri"/>
                <w:b/>
                <w:sz w:val="18"/>
                <w:szCs w:val="18"/>
              </w:rPr>
            </w:pPr>
            <w:r w:rsidRPr="00985852">
              <w:rPr>
                <w:rFonts w:ascii="Arial" w:hAnsi="Arial" w:cs="Arial"/>
                <w:b/>
                <w:color w:val="000000"/>
                <w:sz w:val="18"/>
                <w:szCs w:val="18"/>
              </w:rPr>
              <w:t>Total (A-B)</w:t>
            </w:r>
          </w:p>
        </w:tc>
      </w:tr>
      <w:tr w:rsidR="00A43E50" w:rsidRPr="00985852" w14:paraId="74F5EE28" w14:textId="77777777" w:rsidTr="00985852">
        <w:trPr>
          <w:trHeight w:val="20"/>
          <w:jc w:val="center"/>
        </w:trPr>
        <w:tc>
          <w:tcPr>
            <w:tcW w:w="2686"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EDB5240" w14:textId="77777777" w:rsidR="00A43E50" w:rsidRPr="00985852" w:rsidRDefault="00A43E50" w:rsidP="00985852">
            <w:pPr>
              <w:pStyle w:val="NormalWeb"/>
              <w:jc w:val="center"/>
              <w:rPr>
                <w:rFonts w:ascii="Calibri" w:hAnsi="Calibri" w:cs="Calibri"/>
                <w:sz w:val="18"/>
                <w:szCs w:val="18"/>
              </w:rPr>
            </w:pPr>
            <w:r w:rsidRPr="00985852">
              <w:rPr>
                <w:rFonts w:ascii="Arial" w:hAnsi="Arial" w:cs="Arial"/>
                <w:color w:val="000000"/>
                <w:sz w:val="18"/>
                <w:szCs w:val="18"/>
              </w:rPr>
              <w:t>$14,274,920.00</w:t>
            </w:r>
          </w:p>
        </w:tc>
        <w:tc>
          <w:tcPr>
            <w:tcW w:w="2268" w:type="dxa"/>
            <w:tcBorders>
              <w:top w:val="nil"/>
              <w:left w:val="nil"/>
              <w:bottom w:val="single" w:sz="6" w:space="0" w:color="000000"/>
              <w:right w:val="single" w:sz="6" w:space="0" w:color="000000"/>
            </w:tcBorders>
            <w:tcMar>
              <w:top w:w="15" w:type="dxa"/>
              <w:left w:w="15" w:type="dxa"/>
              <w:bottom w:w="15" w:type="dxa"/>
              <w:right w:w="15" w:type="dxa"/>
            </w:tcMar>
            <w:hideMark/>
          </w:tcPr>
          <w:p w14:paraId="0EEF286F" w14:textId="77777777" w:rsidR="00A43E50" w:rsidRPr="00985852" w:rsidRDefault="00A43E50" w:rsidP="00985852">
            <w:pPr>
              <w:pStyle w:val="NormalWeb"/>
              <w:jc w:val="center"/>
              <w:rPr>
                <w:rFonts w:ascii="Calibri" w:hAnsi="Calibri" w:cs="Calibri"/>
                <w:sz w:val="18"/>
                <w:szCs w:val="18"/>
              </w:rPr>
            </w:pPr>
            <w:r w:rsidRPr="00985852">
              <w:rPr>
                <w:rFonts w:ascii="Arial" w:hAnsi="Arial" w:cs="Arial"/>
                <w:color w:val="000000"/>
                <w:sz w:val="18"/>
                <w:szCs w:val="18"/>
              </w:rPr>
              <w:t>$12,561,929.60</w:t>
            </w:r>
          </w:p>
        </w:tc>
        <w:tc>
          <w:tcPr>
            <w:tcW w:w="1984" w:type="dxa"/>
            <w:tcBorders>
              <w:top w:val="nil"/>
              <w:left w:val="nil"/>
              <w:bottom w:val="single" w:sz="6" w:space="0" w:color="000000"/>
              <w:right w:val="single" w:sz="6" w:space="0" w:color="000000"/>
            </w:tcBorders>
            <w:tcMar>
              <w:top w:w="15" w:type="dxa"/>
              <w:left w:w="15" w:type="dxa"/>
              <w:bottom w:w="15" w:type="dxa"/>
              <w:right w:w="15" w:type="dxa"/>
            </w:tcMar>
            <w:hideMark/>
          </w:tcPr>
          <w:p w14:paraId="07EEF33C" w14:textId="77777777" w:rsidR="00A43E50" w:rsidRPr="00985852" w:rsidRDefault="00A43E50" w:rsidP="00985852">
            <w:pPr>
              <w:pStyle w:val="NormalWeb"/>
              <w:jc w:val="center"/>
              <w:rPr>
                <w:rFonts w:ascii="Calibri" w:hAnsi="Calibri" w:cs="Calibri"/>
                <w:sz w:val="18"/>
                <w:szCs w:val="18"/>
              </w:rPr>
            </w:pPr>
            <w:r w:rsidRPr="00985852">
              <w:rPr>
                <w:rFonts w:ascii="Arial" w:hAnsi="Arial" w:cs="Arial"/>
                <w:color w:val="000000"/>
                <w:sz w:val="18"/>
                <w:szCs w:val="18"/>
              </w:rPr>
              <w:t>$1,712,990.40</w:t>
            </w:r>
          </w:p>
        </w:tc>
      </w:tr>
    </w:tbl>
    <w:p w14:paraId="19BE5890" w14:textId="77777777" w:rsidR="00A43E50" w:rsidRDefault="00A43E50" w:rsidP="00A43E50">
      <w:pPr>
        <w:pStyle w:val="NormalWeb"/>
        <w:rPr>
          <w:rFonts w:ascii="Calibri" w:hAnsi="Calibri" w:cs="Calibri"/>
        </w:rPr>
      </w:pPr>
    </w:p>
    <w:p w14:paraId="365852AC" w14:textId="77777777" w:rsidR="00A43E50" w:rsidRDefault="00A43E50" w:rsidP="00A43E50">
      <w:pPr>
        <w:pStyle w:val="NormalWeb"/>
        <w:jc w:val="both"/>
        <w:rPr>
          <w:rFonts w:ascii="Arial" w:hAnsi="Arial" w:cs="Arial"/>
        </w:rPr>
      </w:pPr>
      <w:r>
        <w:rPr>
          <w:rFonts w:ascii="Calibri" w:hAnsi="Calibri" w:cs="Calibri"/>
        </w:rPr>
        <w:t> </w:t>
      </w:r>
      <w:r>
        <w:rPr>
          <w:rFonts w:ascii="Arial" w:hAnsi="Arial" w:cs="Arial"/>
        </w:rPr>
        <w:t xml:space="preserve">Se le solicita presentar en el SIF lo siguiente: </w:t>
      </w:r>
    </w:p>
    <w:p w14:paraId="75685976" w14:textId="77777777" w:rsidR="00A43E50" w:rsidRDefault="00A43E50" w:rsidP="00A43E50">
      <w:pPr>
        <w:pStyle w:val="NormalWeb"/>
        <w:jc w:val="both"/>
        <w:rPr>
          <w:rFonts w:ascii="Arial" w:hAnsi="Arial" w:cs="Arial"/>
        </w:rPr>
      </w:pPr>
      <w:r>
        <w:rPr>
          <w:rFonts w:ascii="Arial" w:hAnsi="Arial" w:cs="Arial"/>
        </w:rPr>
        <w:br/>
        <w:t xml:space="preserve">• Las modificaciones que procedan en su contabilidad, con la finalidad de que las cifras reportadas en la contabilidad coincidan con el financiamiento público otorgado en el año 2019. </w:t>
      </w:r>
    </w:p>
    <w:p w14:paraId="3F3D00EC"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22593DB8" w14:textId="77777777" w:rsidR="00A43E50" w:rsidRDefault="00A43E50" w:rsidP="00A43E50">
      <w:pPr>
        <w:pStyle w:val="NormalWeb"/>
        <w:jc w:val="both"/>
        <w:rPr>
          <w:rFonts w:ascii="Calibri" w:hAnsi="Calibri" w:cs="Calibri"/>
        </w:rPr>
      </w:pPr>
    </w:p>
    <w:p w14:paraId="54A1897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33 numeral 1 inciso i),39 numeral 3 inciso d) y 255, numeral 2 del RF. </w:t>
      </w:r>
    </w:p>
    <w:p w14:paraId="5423A153" w14:textId="77777777" w:rsidR="00A43E50" w:rsidRDefault="00A43E50" w:rsidP="00A43E50">
      <w:pPr>
        <w:jc w:val="both"/>
        <w:rPr>
          <w:rFonts w:ascii="Calibri" w:eastAsia="Times New Roman" w:hAnsi="Calibri" w:cs="Calibri"/>
        </w:rPr>
      </w:pPr>
    </w:p>
    <w:p w14:paraId="75F0DA18" w14:textId="77777777" w:rsidR="00A43E50" w:rsidRDefault="00A43E50" w:rsidP="00A43E50">
      <w:pPr>
        <w:jc w:val="both"/>
        <w:rPr>
          <w:rFonts w:ascii="Calibri" w:eastAsia="Times New Roman" w:hAnsi="Calibri" w:cs="Calibri"/>
        </w:rPr>
      </w:pPr>
      <w:r>
        <w:rPr>
          <w:rFonts w:ascii="Calibri" w:eastAsia="Times New Roman" w:hAnsi="Calibri" w:cs="Calibri"/>
        </w:rPr>
        <w:t>10</w:t>
      </w:r>
    </w:p>
    <w:p w14:paraId="33EBCEF8" w14:textId="77777777" w:rsidR="00A43E50" w:rsidRDefault="00A43E50" w:rsidP="00A43E50">
      <w:pPr>
        <w:pStyle w:val="NormalWeb"/>
        <w:jc w:val="both"/>
        <w:rPr>
          <w:rStyle w:val="Textoennegrita"/>
          <w:rFonts w:ascii="Arial" w:hAnsi="Arial" w:cs="Arial"/>
        </w:rPr>
      </w:pPr>
    </w:p>
    <w:p w14:paraId="786FCA7F"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73B85222" w14:textId="77777777" w:rsidR="00A43E50" w:rsidRDefault="00A43E50" w:rsidP="00A43E50">
      <w:pPr>
        <w:pStyle w:val="NormalWeb"/>
        <w:jc w:val="both"/>
        <w:rPr>
          <w:rStyle w:val="Textoennegrita"/>
          <w:rFonts w:ascii="Arial" w:hAnsi="Arial" w:cs="Arial"/>
        </w:rPr>
      </w:pPr>
    </w:p>
    <w:p w14:paraId="0133E70E" w14:textId="77777777" w:rsidR="00A43E50" w:rsidRDefault="00A43E50" w:rsidP="00A43E50">
      <w:pPr>
        <w:pStyle w:val="NormalWeb"/>
        <w:jc w:val="both"/>
        <w:rPr>
          <w:rStyle w:val="Textoennegrita"/>
          <w:rFonts w:ascii="Arial" w:hAnsi="Arial" w:cs="Arial"/>
        </w:rPr>
      </w:pPr>
      <w:r>
        <w:rPr>
          <w:rStyle w:val="Textoennegrita"/>
          <w:rFonts w:ascii="Arial" w:hAnsi="Arial" w:cs="Arial"/>
        </w:rPr>
        <w:t>Financiamiento público</w:t>
      </w:r>
    </w:p>
    <w:p w14:paraId="3F33AB93" w14:textId="77777777" w:rsidR="00A43E50" w:rsidRDefault="00A43E50" w:rsidP="00A43E50">
      <w:pPr>
        <w:pStyle w:val="NormalWeb"/>
        <w:jc w:val="both"/>
        <w:rPr>
          <w:rFonts w:ascii="Calibri" w:hAnsi="Calibri" w:cs="Calibri"/>
        </w:rPr>
      </w:pPr>
    </w:p>
    <w:p w14:paraId="3C49F5AE" w14:textId="77777777" w:rsidR="00A43E50" w:rsidRDefault="00A43E50" w:rsidP="00A43E50">
      <w:pPr>
        <w:pStyle w:val="NormalWeb"/>
        <w:jc w:val="both"/>
        <w:rPr>
          <w:rFonts w:ascii="Arial" w:hAnsi="Arial" w:cs="Arial"/>
        </w:rPr>
      </w:pPr>
      <w:r w:rsidRPr="009139AC">
        <w:rPr>
          <w:rFonts w:ascii="Arial" w:hAnsi="Arial" w:cs="Arial"/>
        </w:rPr>
        <w:t xml:space="preserve">Al verificar las cifras reportadas en la cuenta "Financiamiento Público", subcuenta "Actividades Específicas" en la balanza de comprobación al 31 de diciembre de 2019, contra el acuerdo IEPC/CG01/2019, se observó que omitió registrar </w:t>
      </w:r>
      <w:r w:rsidRPr="009139AC">
        <w:rPr>
          <w:rFonts w:ascii="Arial" w:hAnsi="Arial" w:cs="Arial"/>
        </w:rPr>
        <w:lastRenderedPageBreak/>
        <w:t>correctamente el financiamiento público para actividades específicas, otorgado por el Instituto Electoral y de Participación Ciudadana del Estado de Durango</w:t>
      </w:r>
    </w:p>
    <w:p w14:paraId="7C62D9E4" w14:textId="77777777" w:rsidR="00A43E50" w:rsidRDefault="00A43E50" w:rsidP="00A43E50">
      <w:pPr>
        <w:pStyle w:val="NormalWeb"/>
        <w:jc w:val="both"/>
        <w:rPr>
          <w:rFonts w:ascii="Arial" w:hAnsi="Arial" w:cs="Arial"/>
        </w:rPr>
      </w:pPr>
      <w:r>
        <w:rPr>
          <w:rFonts w:ascii="Arial" w:hAnsi="Arial" w:cs="Arial"/>
        </w:rPr>
        <w:br/>
        <w:t>Como se detalla en el cuadro siguiente:</w:t>
      </w:r>
    </w:p>
    <w:p w14:paraId="774DFD2E" w14:textId="77777777" w:rsidR="00A43E50" w:rsidRDefault="00A43E50" w:rsidP="00A43E50">
      <w:pPr>
        <w:pStyle w:val="NormalWeb"/>
        <w:jc w:val="both"/>
        <w:rPr>
          <w:rFonts w:ascii="Arial" w:hAnsi="Arial" w:cs="Arial"/>
        </w:rPr>
      </w:pPr>
    </w:p>
    <w:tbl>
      <w:tblPr>
        <w:tblW w:w="0" w:type="auto"/>
        <w:jc w:val="center"/>
        <w:tblLook w:val="04A0" w:firstRow="1" w:lastRow="0" w:firstColumn="1" w:lastColumn="0" w:noHBand="0" w:noVBand="1"/>
      </w:tblPr>
      <w:tblGrid>
        <w:gridCol w:w="2260"/>
        <w:gridCol w:w="2127"/>
        <w:gridCol w:w="1701"/>
      </w:tblGrid>
      <w:tr w:rsidR="00A43E50" w14:paraId="23B84F4D" w14:textId="77777777" w:rsidTr="00985852">
        <w:trPr>
          <w:trHeight w:val="20"/>
          <w:jc w:val="center"/>
        </w:trPr>
        <w:tc>
          <w:tcPr>
            <w:tcW w:w="2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F6C992" w14:textId="77777777" w:rsidR="00A43E50" w:rsidRPr="004D25F0" w:rsidRDefault="00A43E50" w:rsidP="00985852">
            <w:pPr>
              <w:pStyle w:val="NormalWeb"/>
              <w:jc w:val="center"/>
              <w:rPr>
                <w:rFonts w:ascii="Calibri" w:hAnsi="Calibri" w:cs="Calibri"/>
                <w:b/>
              </w:rPr>
            </w:pPr>
            <w:r w:rsidRPr="004D25F0">
              <w:rPr>
                <w:rFonts w:ascii="Arial" w:hAnsi="Arial" w:cs="Arial"/>
                <w:b/>
                <w:color w:val="000000"/>
                <w:sz w:val="18"/>
                <w:szCs w:val="18"/>
              </w:rPr>
              <w:t>Financiamiento público para Actividades Específicas IEPC/CG01/19</w:t>
            </w:r>
          </w:p>
        </w:tc>
        <w:tc>
          <w:tcPr>
            <w:tcW w:w="2127"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79FA341" w14:textId="77777777" w:rsidR="00A43E50" w:rsidRPr="004D25F0" w:rsidRDefault="00A43E50" w:rsidP="00985852">
            <w:pPr>
              <w:pStyle w:val="NormalWeb"/>
              <w:jc w:val="center"/>
              <w:rPr>
                <w:rFonts w:ascii="Calibri" w:hAnsi="Calibri" w:cs="Calibri"/>
                <w:b/>
              </w:rPr>
            </w:pPr>
            <w:r w:rsidRPr="004D25F0">
              <w:rPr>
                <w:rFonts w:ascii="Arial" w:hAnsi="Arial" w:cs="Arial"/>
                <w:b/>
                <w:color w:val="000000"/>
                <w:sz w:val="18"/>
                <w:szCs w:val="18"/>
              </w:rPr>
              <w:t>Monto registrado en contabilidad</w:t>
            </w:r>
          </w:p>
        </w:tc>
        <w:tc>
          <w:tcPr>
            <w:tcW w:w="1701"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7246DDCF" w14:textId="77777777" w:rsidR="00A43E50" w:rsidRPr="004D25F0" w:rsidRDefault="00A43E50" w:rsidP="00985852">
            <w:pPr>
              <w:pStyle w:val="NormalWeb"/>
              <w:jc w:val="center"/>
              <w:rPr>
                <w:rFonts w:ascii="Calibri" w:hAnsi="Calibri" w:cs="Calibri"/>
                <w:b/>
              </w:rPr>
            </w:pPr>
            <w:r w:rsidRPr="004D25F0">
              <w:rPr>
                <w:rFonts w:ascii="Arial" w:hAnsi="Arial" w:cs="Arial"/>
                <w:b/>
                <w:color w:val="000000"/>
                <w:sz w:val="18"/>
                <w:szCs w:val="18"/>
              </w:rPr>
              <w:t>Diferencia (A-B)</w:t>
            </w:r>
          </w:p>
        </w:tc>
      </w:tr>
      <w:tr w:rsidR="00A43E50" w14:paraId="6C93EA28" w14:textId="77777777" w:rsidTr="00985852">
        <w:trPr>
          <w:trHeight w:val="20"/>
          <w:jc w:val="center"/>
        </w:trPr>
        <w:tc>
          <w:tcPr>
            <w:tcW w:w="226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0C7159C" w14:textId="77777777" w:rsidR="00A43E50" w:rsidRPr="004D25F0" w:rsidRDefault="00A43E50" w:rsidP="00985852">
            <w:pPr>
              <w:pStyle w:val="NormalWeb"/>
              <w:jc w:val="center"/>
              <w:rPr>
                <w:rFonts w:ascii="Calibri" w:hAnsi="Calibri" w:cs="Calibri"/>
                <w:b/>
              </w:rPr>
            </w:pPr>
            <w:r w:rsidRPr="004D25F0">
              <w:rPr>
                <w:rFonts w:ascii="Arial" w:hAnsi="Arial" w:cs="Arial"/>
                <w:b/>
                <w:color w:val="000000"/>
                <w:sz w:val="18"/>
                <w:szCs w:val="18"/>
              </w:rPr>
              <w:t>A</w:t>
            </w:r>
          </w:p>
        </w:tc>
        <w:tc>
          <w:tcPr>
            <w:tcW w:w="2127" w:type="dxa"/>
            <w:tcBorders>
              <w:top w:val="nil"/>
              <w:left w:val="nil"/>
              <w:bottom w:val="single" w:sz="6" w:space="0" w:color="000000"/>
              <w:right w:val="single" w:sz="6" w:space="0" w:color="000000"/>
            </w:tcBorders>
            <w:tcMar>
              <w:top w:w="15" w:type="dxa"/>
              <w:left w:w="15" w:type="dxa"/>
              <w:bottom w:w="15" w:type="dxa"/>
              <w:right w:w="15" w:type="dxa"/>
            </w:tcMar>
            <w:hideMark/>
          </w:tcPr>
          <w:p w14:paraId="2094FD4E" w14:textId="77777777" w:rsidR="00A43E50" w:rsidRPr="004D25F0" w:rsidRDefault="00A43E50" w:rsidP="00985852">
            <w:pPr>
              <w:pStyle w:val="NormalWeb"/>
              <w:jc w:val="center"/>
              <w:rPr>
                <w:rFonts w:ascii="Calibri" w:hAnsi="Calibri" w:cs="Calibri"/>
                <w:b/>
              </w:rPr>
            </w:pPr>
            <w:r w:rsidRPr="004D25F0">
              <w:rPr>
                <w:rFonts w:ascii="Arial" w:hAnsi="Arial" w:cs="Arial"/>
                <w:b/>
                <w:color w:val="000000"/>
                <w:sz w:val="18"/>
                <w:szCs w:val="18"/>
              </w:rPr>
              <w:t>B</w:t>
            </w:r>
          </w:p>
        </w:tc>
        <w:tc>
          <w:tcPr>
            <w:tcW w:w="1701" w:type="dxa"/>
            <w:tcBorders>
              <w:top w:val="nil"/>
              <w:left w:val="nil"/>
              <w:bottom w:val="single" w:sz="6" w:space="0" w:color="000000"/>
              <w:right w:val="single" w:sz="6" w:space="0" w:color="000000"/>
            </w:tcBorders>
            <w:tcMar>
              <w:top w:w="15" w:type="dxa"/>
              <w:left w:w="15" w:type="dxa"/>
              <w:bottom w:w="15" w:type="dxa"/>
              <w:right w:w="15" w:type="dxa"/>
            </w:tcMar>
            <w:hideMark/>
          </w:tcPr>
          <w:p w14:paraId="0EC66817" w14:textId="77777777" w:rsidR="00A43E50" w:rsidRPr="004D25F0" w:rsidRDefault="00A43E50" w:rsidP="00985852">
            <w:pPr>
              <w:pStyle w:val="NormalWeb"/>
              <w:jc w:val="center"/>
              <w:rPr>
                <w:rFonts w:ascii="Calibri" w:hAnsi="Calibri" w:cs="Calibri"/>
                <w:b/>
              </w:rPr>
            </w:pPr>
            <w:r w:rsidRPr="004D25F0">
              <w:rPr>
                <w:rFonts w:ascii="Arial" w:hAnsi="Arial" w:cs="Arial"/>
                <w:b/>
                <w:color w:val="000000"/>
                <w:sz w:val="18"/>
                <w:szCs w:val="18"/>
              </w:rPr>
              <w:t>Total (A-B)</w:t>
            </w:r>
          </w:p>
        </w:tc>
      </w:tr>
      <w:tr w:rsidR="00A43E50" w14:paraId="106768DF" w14:textId="77777777" w:rsidTr="00985852">
        <w:trPr>
          <w:trHeight w:val="20"/>
          <w:jc w:val="center"/>
        </w:trPr>
        <w:tc>
          <w:tcPr>
            <w:tcW w:w="226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18AFC64" w14:textId="77777777" w:rsidR="00A43E50" w:rsidRDefault="00A43E50" w:rsidP="00985852">
            <w:pPr>
              <w:pStyle w:val="NormalWeb"/>
              <w:jc w:val="center"/>
              <w:rPr>
                <w:rFonts w:ascii="Calibri" w:hAnsi="Calibri" w:cs="Calibri"/>
              </w:rPr>
            </w:pPr>
            <w:r>
              <w:rPr>
                <w:rFonts w:ascii="Arial" w:hAnsi="Arial" w:cs="Arial"/>
                <w:sz w:val="18"/>
                <w:szCs w:val="18"/>
              </w:rPr>
              <w:t>$428,248.00</w:t>
            </w:r>
          </w:p>
        </w:tc>
        <w:tc>
          <w:tcPr>
            <w:tcW w:w="2127" w:type="dxa"/>
            <w:tcBorders>
              <w:top w:val="nil"/>
              <w:left w:val="nil"/>
              <w:bottom w:val="single" w:sz="6" w:space="0" w:color="000000"/>
              <w:right w:val="single" w:sz="6" w:space="0" w:color="000000"/>
            </w:tcBorders>
            <w:tcMar>
              <w:top w:w="15" w:type="dxa"/>
              <w:left w:w="15" w:type="dxa"/>
              <w:bottom w:w="15" w:type="dxa"/>
              <w:right w:w="15" w:type="dxa"/>
            </w:tcMar>
            <w:hideMark/>
          </w:tcPr>
          <w:p w14:paraId="4C01458B" w14:textId="77777777" w:rsidR="00A43E50" w:rsidRDefault="00A43E50" w:rsidP="00985852">
            <w:pPr>
              <w:pStyle w:val="NormalWeb"/>
              <w:jc w:val="center"/>
              <w:rPr>
                <w:rFonts w:ascii="Calibri" w:hAnsi="Calibri" w:cs="Calibri"/>
              </w:rPr>
            </w:pPr>
            <w:r>
              <w:rPr>
                <w:rFonts w:ascii="Arial" w:hAnsi="Arial" w:cs="Arial"/>
                <w:sz w:val="18"/>
                <w:szCs w:val="18"/>
              </w:rPr>
              <w:t>$392,560.63</w:t>
            </w:r>
          </w:p>
        </w:tc>
        <w:tc>
          <w:tcPr>
            <w:tcW w:w="1701" w:type="dxa"/>
            <w:tcBorders>
              <w:top w:val="nil"/>
              <w:left w:val="nil"/>
              <w:bottom w:val="single" w:sz="6" w:space="0" w:color="000000"/>
              <w:right w:val="single" w:sz="6" w:space="0" w:color="000000"/>
            </w:tcBorders>
            <w:tcMar>
              <w:top w:w="15" w:type="dxa"/>
              <w:left w:w="15" w:type="dxa"/>
              <w:bottom w:w="15" w:type="dxa"/>
              <w:right w:w="15" w:type="dxa"/>
            </w:tcMar>
            <w:hideMark/>
          </w:tcPr>
          <w:p w14:paraId="67D5CEB2" w14:textId="77777777" w:rsidR="00A43E50" w:rsidRDefault="00A43E50" w:rsidP="00985852">
            <w:pPr>
              <w:pStyle w:val="NormalWeb"/>
              <w:jc w:val="center"/>
              <w:rPr>
                <w:rFonts w:ascii="Calibri" w:hAnsi="Calibri" w:cs="Calibri"/>
              </w:rPr>
            </w:pPr>
            <w:r>
              <w:rPr>
                <w:rFonts w:ascii="Arial" w:hAnsi="Arial" w:cs="Arial"/>
                <w:sz w:val="18"/>
                <w:szCs w:val="18"/>
              </w:rPr>
              <w:t>$35,687.37</w:t>
            </w:r>
          </w:p>
        </w:tc>
      </w:tr>
    </w:tbl>
    <w:p w14:paraId="6A2EDD32" w14:textId="77777777" w:rsidR="00A43E50" w:rsidRDefault="00A43E50" w:rsidP="00A43E50">
      <w:pPr>
        <w:pStyle w:val="NormalWeb"/>
        <w:jc w:val="both"/>
        <w:rPr>
          <w:rFonts w:ascii="Arial" w:hAnsi="Arial" w:cs="Arial"/>
        </w:rPr>
      </w:pPr>
    </w:p>
    <w:p w14:paraId="22E8AB1F"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52F98393"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Las modificaciones que procedan en su contabilidad con la finalidad de que las cifras reportadas en la contabilidad coincidan con el financiamiento público otorgado en el año 2019.</w:t>
      </w:r>
    </w:p>
    <w:p w14:paraId="49398AE6"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aclaraciones que a su derecho convengan. </w:t>
      </w:r>
    </w:p>
    <w:p w14:paraId="3F9273FE" w14:textId="77777777" w:rsidR="00A43E50" w:rsidRDefault="00A43E50" w:rsidP="00A43E50">
      <w:pPr>
        <w:pStyle w:val="NormalWeb"/>
        <w:jc w:val="both"/>
        <w:rPr>
          <w:rFonts w:ascii="Calibri" w:hAnsi="Calibri" w:cs="Calibri"/>
        </w:rPr>
      </w:pPr>
    </w:p>
    <w:p w14:paraId="7078BA53"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39 numeral 3 inciso d) 255, numeral 2 del RF. </w:t>
      </w:r>
    </w:p>
    <w:p w14:paraId="6291074C" w14:textId="77777777" w:rsidR="00A43E50" w:rsidRDefault="00A43E50" w:rsidP="00A43E50">
      <w:pPr>
        <w:jc w:val="both"/>
        <w:rPr>
          <w:rFonts w:ascii="Calibri" w:eastAsia="Times New Roman" w:hAnsi="Calibri" w:cs="Calibri"/>
        </w:rPr>
      </w:pPr>
    </w:p>
    <w:p w14:paraId="70D1E644" w14:textId="77777777" w:rsidR="00A43E50" w:rsidRDefault="00A43E50" w:rsidP="00A43E50">
      <w:pPr>
        <w:jc w:val="both"/>
        <w:rPr>
          <w:rFonts w:ascii="Calibri" w:eastAsia="Times New Roman" w:hAnsi="Calibri" w:cs="Calibri"/>
        </w:rPr>
      </w:pPr>
      <w:r>
        <w:rPr>
          <w:rFonts w:ascii="Calibri" w:eastAsia="Times New Roman" w:hAnsi="Calibri" w:cs="Calibri"/>
        </w:rPr>
        <w:t>11</w:t>
      </w:r>
    </w:p>
    <w:p w14:paraId="3F7BC1FA" w14:textId="77777777" w:rsidR="00A43E50" w:rsidRDefault="00A43E50" w:rsidP="00A43E50">
      <w:pPr>
        <w:pStyle w:val="NormalWeb"/>
        <w:jc w:val="both"/>
        <w:rPr>
          <w:rStyle w:val="Textoennegrita"/>
          <w:rFonts w:ascii="Arial" w:hAnsi="Arial" w:cs="Arial"/>
        </w:rPr>
      </w:pPr>
    </w:p>
    <w:p w14:paraId="09CD76A8"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2A4DAE8D" w14:textId="77777777" w:rsidR="00A43E50" w:rsidRDefault="00A43E50" w:rsidP="00A43E50">
      <w:pPr>
        <w:pStyle w:val="NormalWeb"/>
        <w:jc w:val="both"/>
        <w:rPr>
          <w:rStyle w:val="Textoennegrita"/>
          <w:rFonts w:ascii="Arial" w:hAnsi="Arial" w:cs="Arial"/>
        </w:rPr>
      </w:pPr>
    </w:p>
    <w:p w14:paraId="012E0E73" w14:textId="77777777" w:rsidR="00A43E50" w:rsidRDefault="00A43E50" w:rsidP="00A43E50">
      <w:pPr>
        <w:pStyle w:val="NormalWeb"/>
        <w:jc w:val="both"/>
        <w:rPr>
          <w:rFonts w:ascii="Calibri" w:hAnsi="Calibri" w:cs="Calibri"/>
        </w:rPr>
      </w:pPr>
      <w:r>
        <w:rPr>
          <w:rStyle w:val="Textoennegrita"/>
          <w:rFonts w:ascii="Arial" w:hAnsi="Arial" w:cs="Arial"/>
        </w:rPr>
        <w:t>Financiamiento privado</w:t>
      </w:r>
    </w:p>
    <w:p w14:paraId="5EED003B" w14:textId="77777777" w:rsidR="00A43E50" w:rsidRDefault="00A43E50" w:rsidP="00A43E50">
      <w:pPr>
        <w:pStyle w:val="NormalWeb"/>
        <w:jc w:val="both"/>
        <w:rPr>
          <w:rFonts w:ascii="Arial" w:hAnsi="Arial" w:cs="Arial"/>
        </w:rPr>
      </w:pPr>
      <w:r>
        <w:rPr>
          <w:rFonts w:ascii="Arial" w:hAnsi="Arial" w:cs="Arial"/>
        </w:rPr>
        <w:t>Se observaron aportaciones en efectivo que rebasan las 90 UMA, que no fueron realizadas a través de cheque o transferencia bancaria de la cuenta del aportante. Como se detalla en el Anexo 2.2.3.1 del presente oficio.</w:t>
      </w:r>
    </w:p>
    <w:p w14:paraId="452EC8F3" w14:textId="77777777" w:rsidR="00A43E50" w:rsidRDefault="00A43E50" w:rsidP="00A43E50">
      <w:pPr>
        <w:pStyle w:val="NormalWeb"/>
        <w:jc w:val="both"/>
        <w:rPr>
          <w:rFonts w:ascii="Arial" w:hAnsi="Arial" w:cs="Arial"/>
        </w:rPr>
      </w:pPr>
    </w:p>
    <w:p w14:paraId="2EDFFEB3"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23AEC7F" w14:textId="77777777" w:rsidR="00A43E50" w:rsidRDefault="00A43E50" w:rsidP="00A43E50">
      <w:pPr>
        <w:pStyle w:val="NormalWeb"/>
        <w:jc w:val="both"/>
        <w:rPr>
          <w:rFonts w:ascii="Arial" w:hAnsi="Arial" w:cs="Arial"/>
        </w:rPr>
      </w:pPr>
      <w:r>
        <w:rPr>
          <w:rFonts w:ascii="Arial" w:hAnsi="Arial" w:cs="Arial"/>
        </w:rPr>
        <w:br/>
        <w:t xml:space="preserve">•Las aclaraciones que a su derecho convengan. </w:t>
      </w:r>
    </w:p>
    <w:p w14:paraId="098FAB51" w14:textId="77777777" w:rsidR="00A43E50" w:rsidRDefault="00A43E50" w:rsidP="00A43E50">
      <w:pPr>
        <w:pStyle w:val="NormalWeb"/>
        <w:jc w:val="both"/>
        <w:rPr>
          <w:rFonts w:ascii="Calibri" w:hAnsi="Calibri" w:cs="Calibri"/>
        </w:rPr>
      </w:pPr>
    </w:p>
    <w:p w14:paraId="67ABFA78" w14:textId="77777777" w:rsidR="00A43E50" w:rsidRDefault="00A43E50" w:rsidP="00A43E50">
      <w:pPr>
        <w:pStyle w:val="NormalWeb"/>
        <w:jc w:val="both"/>
        <w:rPr>
          <w:rFonts w:ascii="Arial" w:hAnsi="Arial" w:cs="Arial"/>
        </w:rPr>
      </w:pPr>
      <w:r>
        <w:rPr>
          <w:rFonts w:ascii="Arial" w:hAnsi="Arial" w:cs="Arial"/>
        </w:rPr>
        <w:lastRenderedPageBreak/>
        <w:t xml:space="preserve">Lo anterior de conformidad con lo dispuesto en el artículo 96, numeral 3, inciso b), fracción VII del RF. </w:t>
      </w:r>
    </w:p>
    <w:p w14:paraId="4BB4C8B3" w14:textId="77777777" w:rsidR="00A43E50" w:rsidRDefault="00A43E50" w:rsidP="00A43E50">
      <w:pPr>
        <w:pStyle w:val="NormalWeb"/>
        <w:jc w:val="both"/>
        <w:rPr>
          <w:rFonts w:ascii="Calibri" w:hAnsi="Calibri" w:cs="Calibri"/>
        </w:rPr>
      </w:pPr>
    </w:p>
    <w:p w14:paraId="71846593" w14:textId="77777777" w:rsidR="00A43E50" w:rsidRDefault="00A43E50" w:rsidP="00A43E50">
      <w:pPr>
        <w:jc w:val="both"/>
        <w:rPr>
          <w:rFonts w:ascii="Calibri" w:eastAsia="Times New Roman" w:hAnsi="Calibri" w:cs="Calibri"/>
        </w:rPr>
      </w:pPr>
      <w:r>
        <w:rPr>
          <w:rFonts w:ascii="Calibri" w:eastAsia="Times New Roman" w:hAnsi="Calibri" w:cs="Calibri"/>
        </w:rPr>
        <w:t>12</w:t>
      </w:r>
    </w:p>
    <w:p w14:paraId="7F399D7A" w14:textId="77777777" w:rsidR="00A43E50" w:rsidRDefault="00A43E50" w:rsidP="00A43E50">
      <w:pPr>
        <w:pStyle w:val="NormalWeb"/>
        <w:jc w:val="both"/>
        <w:rPr>
          <w:rStyle w:val="Textoennegrita"/>
          <w:rFonts w:ascii="Arial" w:hAnsi="Arial" w:cs="Arial"/>
        </w:rPr>
      </w:pPr>
    </w:p>
    <w:p w14:paraId="605B52DF"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2A87111A" w14:textId="77777777" w:rsidR="00A43E50" w:rsidRDefault="00A43E50" w:rsidP="00A43E50">
      <w:pPr>
        <w:pStyle w:val="NormalWeb"/>
        <w:jc w:val="both"/>
        <w:rPr>
          <w:rStyle w:val="Textoennegrita"/>
          <w:rFonts w:ascii="Arial" w:hAnsi="Arial" w:cs="Arial"/>
        </w:rPr>
      </w:pPr>
    </w:p>
    <w:p w14:paraId="1AA7CEFD" w14:textId="77777777" w:rsidR="00A43E50" w:rsidRDefault="00A43E50" w:rsidP="00A43E50">
      <w:pPr>
        <w:pStyle w:val="NormalWeb"/>
        <w:jc w:val="both"/>
        <w:rPr>
          <w:rFonts w:ascii="Calibri" w:hAnsi="Calibri" w:cs="Calibri"/>
        </w:rPr>
      </w:pPr>
      <w:r>
        <w:rPr>
          <w:rStyle w:val="Textoennegrita"/>
          <w:rFonts w:ascii="Arial" w:hAnsi="Arial" w:cs="Arial"/>
        </w:rPr>
        <w:t>Financiamiento privado</w:t>
      </w:r>
    </w:p>
    <w:p w14:paraId="32BC90C2" w14:textId="77777777" w:rsidR="00A43E50" w:rsidRDefault="00A43E50" w:rsidP="00A43E50">
      <w:pPr>
        <w:pStyle w:val="NormalWeb"/>
        <w:jc w:val="both"/>
        <w:rPr>
          <w:rFonts w:ascii="Arial" w:hAnsi="Arial" w:cs="Arial"/>
        </w:rPr>
      </w:pPr>
    </w:p>
    <w:p w14:paraId="070A3BF2" w14:textId="77777777" w:rsidR="00A43E50" w:rsidRDefault="00A43E50" w:rsidP="00A43E50">
      <w:pPr>
        <w:pStyle w:val="NormalWeb"/>
        <w:jc w:val="both"/>
        <w:rPr>
          <w:rFonts w:ascii="Calibri" w:hAnsi="Calibri" w:cs="Calibri"/>
        </w:rPr>
      </w:pPr>
      <w:r>
        <w:rPr>
          <w:rFonts w:ascii="Arial" w:hAnsi="Arial" w:cs="Arial"/>
        </w:rPr>
        <w:t xml:space="preserve">Se observaron aportaciones en efectivo, que carecen del recibo de aportación. Como se detalla en el Anexo 2.2.2.1.1 del presente oficio. </w:t>
      </w:r>
    </w:p>
    <w:p w14:paraId="2EAA61BF" w14:textId="77777777" w:rsidR="00A43E50" w:rsidRDefault="00A43E50" w:rsidP="00A43E50">
      <w:pPr>
        <w:pStyle w:val="NormalWeb"/>
        <w:jc w:val="both"/>
        <w:rPr>
          <w:rFonts w:ascii="Arial" w:hAnsi="Arial" w:cs="Arial"/>
        </w:rPr>
      </w:pPr>
    </w:p>
    <w:p w14:paraId="5974A404"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AC5202B" w14:textId="77777777" w:rsidR="00A43E50" w:rsidRDefault="00A43E50" w:rsidP="00A43E50">
      <w:pPr>
        <w:pStyle w:val="NormalWeb"/>
        <w:jc w:val="both"/>
        <w:rPr>
          <w:rFonts w:ascii="Arial" w:hAnsi="Arial" w:cs="Arial"/>
        </w:rPr>
      </w:pPr>
      <w:r>
        <w:rPr>
          <w:rFonts w:ascii="Arial" w:hAnsi="Arial" w:cs="Arial"/>
        </w:rPr>
        <w:br/>
        <w:t>•Los recibos de aportaciones con los requisitos que establece la normativa.</w:t>
      </w:r>
    </w:p>
    <w:p w14:paraId="276FEEFC" w14:textId="77777777" w:rsidR="00A43E50" w:rsidRDefault="00A43E50" w:rsidP="00A43E50">
      <w:pPr>
        <w:pStyle w:val="NormalWeb"/>
        <w:jc w:val="both"/>
        <w:rPr>
          <w:rFonts w:ascii="Arial" w:hAnsi="Arial" w:cs="Arial"/>
        </w:rPr>
      </w:pPr>
      <w:r>
        <w:rPr>
          <w:rFonts w:ascii="Arial" w:hAnsi="Arial" w:cs="Arial"/>
        </w:rPr>
        <w:br/>
        <w:t xml:space="preserve">•Las aclaraciones que a su derecho convengan. </w:t>
      </w:r>
    </w:p>
    <w:p w14:paraId="0C2FF99D" w14:textId="77777777" w:rsidR="00A43E50" w:rsidRDefault="00A43E50" w:rsidP="00A43E50">
      <w:pPr>
        <w:pStyle w:val="NormalWeb"/>
        <w:jc w:val="both"/>
        <w:rPr>
          <w:rFonts w:ascii="Calibri" w:hAnsi="Calibri" w:cs="Calibri"/>
        </w:rPr>
      </w:pPr>
    </w:p>
    <w:p w14:paraId="2787BB20"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103, numeral 1, inciso b) del RF. </w:t>
      </w:r>
    </w:p>
    <w:p w14:paraId="1D229238" w14:textId="77777777" w:rsidR="00A43E50" w:rsidRDefault="00A43E50" w:rsidP="00A43E50">
      <w:pPr>
        <w:jc w:val="both"/>
        <w:rPr>
          <w:rFonts w:ascii="Calibri" w:eastAsia="Times New Roman" w:hAnsi="Calibri" w:cs="Calibri"/>
        </w:rPr>
      </w:pPr>
    </w:p>
    <w:p w14:paraId="52502EC8" w14:textId="77777777" w:rsidR="00A43E50" w:rsidRDefault="00A43E50" w:rsidP="00A43E50">
      <w:pPr>
        <w:jc w:val="both"/>
        <w:rPr>
          <w:rFonts w:ascii="Calibri" w:eastAsia="Times New Roman" w:hAnsi="Calibri" w:cs="Calibri"/>
        </w:rPr>
      </w:pPr>
      <w:r>
        <w:rPr>
          <w:rFonts w:ascii="Calibri" w:eastAsia="Times New Roman" w:hAnsi="Calibri" w:cs="Calibri"/>
        </w:rPr>
        <w:t>13</w:t>
      </w:r>
    </w:p>
    <w:p w14:paraId="691F9096" w14:textId="77777777" w:rsidR="00A43E50" w:rsidRDefault="00A43E50" w:rsidP="00A43E50">
      <w:pPr>
        <w:pStyle w:val="NormalWeb"/>
        <w:jc w:val="both"/>
        <w:rPr>
          <w:rStyle w:val="Textoennegrita"/>
          <w:rFonts w:ascii="Arial" w:hAnsi="Arial" w:cs="Arial"/>
        </w:rPr>
      </w:pPr>
    </w:p>
    <w:p w14:paraId="7AFAB3D7"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7ED227C7" w14:textId="77777777" w:rsidR="00A43E50" w:rsidRDefault="00A43E50" w:rsidP="00A43E50">
      <w:pPr>
        <w:pStyle w:val="NormalWeb"/>
        <w:jc w:val="both"/>
        <w:rPr>
          <w:rStyle w:val="Textoennegrita"/>
          <w:rFonts w:ascii="Arial" w:hAnsi="Arial" w:cs="Arial"/>
        </w:rPr>
      </w:pPr>
    </w:p>
    <w:p w14:paraId="5F4CF40D" w14:textId="77777777" w:rsidR="00A43E50" w:rsidRDefault="00A43E50" w:rsidP="00A43E50">
      <w:pPr>
        <w:pStyle w:val="NormalWeb"/>
        <w:jc w:val="both"/>
        <w:rPr>
          <w:rFonts w:ascii="Calibri" w:hAnsi="Calibri" w:cs="Calibri"/>
        </w:rPr>
      </w:pPr>
      <w:r>
        <w:rPr>
          <w:rStyle w:val="Textoennegrita"/>
          <w:rFonts w:ascii="Arial" w:hAnsi="Arial" w:cs="Arial"/>
        </w:rPr>
        <w:t>Financiamiento privado</w:t>
      </w:r>
    </w:p>
    <w:p w14:paraId="263B932E" w14:textId="77777777" w:rsidR="00A43E50" w:rsidRDefault="00A43E50" w:rsidP="00A43E50">
      <w:pPr>
        <w:pStyle w:val="NormalWeb"/>
        <w:jc w:val="both"/>
        <w:rPr>
          <w:rFonts w:ascii="Arial" w:hAnsi="Arial" w:cs="Arial"/>
        </w:rPr>
      </w:pPr>
    </w:p>
    <w:p w14:paraId="568A1A3C" w14:textId="77777777" w:rsidR="00A43E50" w:rsidRDefault="00A43E50" w:rsidP="00A43E50">
      <w:pPr>
        <w:pStyle w:val="NormalWeb"/>
        <w:jc w:val="both"/>
        <w:rPr>
          <w:rFonts w:ascii="Arial" w:hAnsi="Arial" w:cs="Arial"/>
        </w:rPr>
      </w:pPr>
      <w:r>
        <w:rPr>
          <w:rFonts w:ascii="Arial" w:hAnsi="Arial" w:cs="Arial"/>
        </w:rPr>
        <w:t xml:space="preserve">De la revisión a la cuenta bancaria utilizada para el manejo de los recursos por concepto de aportaciones de simpatizantes, se observó que tres operaciones registradas durante el mes de mayo de </w:t>
      </w:r>
      <w:proofErr w:type="gramStart"/>
      <w:r>
        <w:rPr>
          <w:rFonts w:ascii="Arial" w:hAnsi="Arial" w:cs="Arial"/>
        </w:rPr>
        <w:t>2019,</w:t>
      </w:r>
      <w:proofErr w:type="gramEnd"/>
      <w:r>
        <w:rPr>
          <w:rFonts w:ascii="Arial" w:hAnsi="Arial" w:cs="Arial"/>
        </w:rPr>
        <w:t xml:space="preserve"> fueron realizadas en efectivo y de manera sistemática por un total de $225,000.00. Como se detalla en el cuadro siguiente:</w:t>
      </w:r>
    </w:p>
    <w:p w14:paraId="0B1D576D" w14:textId="77777777" w:rsidR="00A43E50" w:rsidRDefault="00A43E50" w:rsidP="00A43E50">
      <w:pPr>
        <w:pStyle w:val="NormalWeb"/>
        <w:jc w:val="both"/>
        <w:rPr>
          <w:rFonts w:ascii="Arial" w:hAnsi="Arial" w:cs="Arial"/>
        </w:rPr>
      </w:pPr>
    </w:p>
    <w:tbl>
      <w:tblPr>
        <w:tblW w:w="4531" w:type="pct"/>
        <w:jc w:val="center"/>
        <w:tblLook w:val="04A0" w:firstRow="1" w:lastRow="0" w:firstColumn="1" w:lastColumn="0" w:noHBand="0" w:noVBand="1"/>
      </w:tblPr>
      <w:tblGrid>
        <w:gridCol w:w="1425"/>
        <w:gridCol w:w="1389"/>
        <w:gridCol w:w="1915"/>
        <w:gridCol w:w="2115"/>
        <w:gridCol w:w="1150"/>
      </w:tblGrid>
      <w:tr w:rsidR="00A43E50" w:rsidRPr="00985852" w14:paraId="2D6915CA" w14:textId="77777777" w:rsidTr="00985852">
        <w:trPr>
          <w:trHeight w:val="20"/>
          <w:tblHeader/>
          <w:jc w:val="center"/>
        </w:trPr>
        <w:tc>
          <w:tcPr>
            <w:tcW w:w="1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AFAC16"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lastRenderedPageBreak/>
              <w:t>Referencia contable</w:t>
            </w:r>
          </w:p>
        </w:tc>
        <w:tc>
          <w:tcPr>
            <w:tcW w:w="1701"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169D0BD"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Fecha del deposito</w:t>
            </w:r>
          </w:p>
        </w:tc>
        <w:tc>
          <w:tcPr>
            <w:tcW w:w="241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2379A92B"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Nombre del aportante</w:t>
            </w:r>
          </w:p>
        </w:tc>
        <w:tc>
          <w:tcPr>
            <w:tcW w:w="2693"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0D5BAD8B"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Concepto</w:t>
            </w:r>
          </w:p>
        </w:tc>
        <w:tc>
          <w:tcPr>
            <w:tcW w:w="127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11D5596"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Importe</w:t>
            </w:r>
          </w:p>
        </w:tc>
      </w:tr>
      <w:tr w:rsidR="00A43E50" w:rsidRPr="00985852" w14:paraId="1E7D0C57" w14:textId="77777777" w:rsidTr="00985852">
        <w:trPr>
          <w:trHeight w:val="20"/>
          <w:tblHeader/>
          <w:jc w:val="center"/>
        </w:trPr>
        <w:tc>
          <w:tcPr>
            <w:tcW w:w="169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75A5FF"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PN-IG-24/05-19</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436E09A5"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28-05-19</w:t>
            </w:r>
          </w:p>
        </w:tc>
        <w:tc>
          <w:tcPr>
            <w:tcW w:w="241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6F74C8E5" w14:textId="77777777" w:rsidR="00A43E50" w:rsidRPr="00985852" w:rsidRDefault="00A43E50" w:rsidP="00985852">
            <w:pPr>
              <w:pStyle w:val="NormalWeb"/>
              <w:rPr>
                <w:rFonts w:ascii="Arial Narrow" w:hAnsi="Arial Narrow" w:cs="Calibri"/>
                <w:sz w:val="18"/>
                <w:szCs w:val="18"/>
              </w:rPr>
            </w:pPr>
            <w:r w:rsidRPr="00985852">
              <w:rPr>
                <w:rFonts w:ascii="Arial Narrow" w:hAnsi="Arial Narrow" w:cs="Arial"/>
                <w:sz w:val="18"/>
                <w:szCs w:val="18"/>
              </w:rPr>
              <w:t>Luis Alfonso Aviña Torres</w:t>
            </w:r>
          </w:p>
        </w:tc>
        <w:tc>
          <w:tcPr>
            <w:tcW w:w="2693"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6E4BDDBE" w14:textId="77777777" w:rsidR="00A43E50" w:rsidRPr="00985852" w:rsidRDefault="00A43E50" w:rsidP="00985852">
            <w:pPr>
              <w:pStyle w:val="NormalWeb"/>
              <w:rPr>
                <w:rFonts w:ascii="Arial Narrow" w:hAnsi="Arial Narrow" w:cs="Calibri"/>
                <w:sz w:val="18"/>
                <w:szCs w:val="18"/>
              </w:rPr>
            </w:pPr>
            <w:r w:rsidRPr="00985852">
              <w:rPr>
                <w:rFonts w:ascii="Arial Narrow" w:hAnsi="Arial Narrow" w:cs="Arial"/>
                <w:sz w:val="18"/>
                <w:szCs w:val="18"/>
              </w:rPr>
              <w:t>9385 Luis Alfonso Aviña Torres</w:t>
            </w:r>
          </w:p>
        </w:tc>
        <w:tc>
          <w:tcPr>
            <w:tcW w:w="1276" w:type="dxa"/>
            <w:tcBorders>
              <w:top w:val="nil"/>
              <w:left w:val="nil"/>
              <w:bottom w:val="single" w:sz="6" w:space="0" w:color="000000"/>
              <w:right w:val="single" w:sz="6" w:space="0" w:color="000000"/>
            </w:tcBorders>
            <w:tcMar>
              <w:top w:w="15" w:type="dxa"/>
              <w:left w:w="15" w:type="dxa"/>
              <w:bottom w:w="15" w:type="dxa"/>
              <w:right w:w="15" w:type="dxa"/>
            </w:tcMar>
            <w:hideMark/>
          </w:tcPr>
          <w:p w14:paraId="6F86B93B" w14:textId="77777777" w:rsidR="00A43E50" w:rsidRPr="00985852" w:rsidRDefault="00A43E50" w:rsidP="00985852">
            <w:pPr>
              <w:pStyle w:val="NormalWeb"/>
              <w:jc w:val="right"/>
              <w:rPr>
                <w:rFonts w:ascii="Arial Narrow" w:hAnsi="Arial Narrow" w:cs="Calibri"/>
                <w:sz w:val="18"/>
                <w:szCs w:val="18"/>
              </w:rPr>
            </w:pPr>
            <w:r w:rsidRPr="00985852">
              <w:rPr>
                <w:rFonts w:ascii="Arial Narrow" w:hAnsi="Arial Narrow" w:cs="Arial"/>
                <w:color w:val="000000"/>
                <w:sz w:val="18"/>
                <w:szCs w:val="18"/>
              </w:rPr>
              <w:t>$75,000.00</w:t>
            </w:r>
          </w:p>
        </w:tc>
      </w:tr>
      <w:tr w:rsidR="00A43E50" w:rsidRPr="00985852" w14:paraId="7F566057" w14:textId="77777777" w:rsidTr="00985852">
        <w:trPr>
          <w:trHeight w:val="20"/>
          <w:tblHeader/>
          <w:jc w:val="center"/>
        </w:trPr>
        <w:tc>
          <w:tcPr>
            <w:tcW w:w="169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4F1B7B"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PN-IG-28/05-19</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7BDE0829"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28-05-19</w:t>
            </w:r>
          </w:p>
        </w:tc>
        <w:tc>
          <w:tcPr>
            <w:tcW w:w="241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0FEBFBDE" w14:textId="77777777" w:rsidR="00A43E50" w:rsidRPr="00985852" w:rsidRDefault="00A43E50" w:rsidP="00985852">
            <w:pPr>
              <w:pStyle w:val="NormalWeb"/>
              <w:rPr>
                <w:rFonts w:ascii="Arial Narrow" w:hAnsi="Arial Narrow" w:cs="Calibri"/>
                <w:sz w:val="18"/>
                <w:szCs w:val="18"/>
              </w:rPr>
            </w:pPr>
            <w:r w:rsidRPr="00985852">
              <w:rPr>
                <w:rFonts w:ascii="Arial Narrow" w:hAnsi="Arial Narrow" w:cs="Arial"/>
                <w:sz w:val="18"/>
                <w:szCs w:val="18"/>
              </w:rPr>
              <w:t xml:space="preserve">Yanira Quezada </w:t>
            </w:r>
            <w:proofErr w:type="spellStart"/>
            <w:r w:rsidRPr="00985852">
              <w:rPr>
                <w:rFonts w:ascii="Arial Narrow" w:hAnsi="Arial Narrow" w:cs="Arial"/>
                <w:sz w:val="18"/>
                <w:szCs w:val="18"/>
              </w:rPr>
              <w:t>Hervert</w:t>
            </w:r>
            <w:proofErr w:type="spellEnd"/>
          </w:p>
        </w:tc>
        <w:tc>
          <w:tcPr>
            <w:tcW w:w="2693"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6B2A2792" w14:textId="77777777" w:rsidR="00A43E50" w:rsidRPr="00985852" w:rsidRDefault="00A43E50" w:rsidP="00985852">
            <w:pPr>
              <w:pStyle w:val="NormalWeb"/>
              <w:rPr>
                <w:rFonts w:ascii="Arial Narrow" w:hAnsi="Arial Narrow" w:cs="Calibri"/>
                <w:sz w:val="18"/>
                <w:szCs w:val="18"/>
              </w:rPr>
            </w:pPr>
            <w:r w:rsidRPr="00985852">
              <w:rPr>
                <w:rFonts w:ascii="Arial Narrow" w:hAnsi="Arial Narrow" w:cs="Arial"/>
                <w:sz w:val="18"/>
                <w:szCs w:val="18"/>
              </w:rPr>
              <w:t xml:space="preserve">9388 Yanira Quezada </w:t>
            </w:r>
            <w:proofErr w:type="spellStart"/>
            <w:r w:rsidRPr="00985852">
              <w:rPr>
                <w:rFonts w:ascii="Arial Narrow" w:hAnsi="Arial Narrow" w:cs="Arial"/>
                <w:sz w:val="18"/>
                <w:szCs w:val="18"/>
              </w:rPr>
              <w:t>Hervert</w:t>
            </w:r>
            <w:proofErr w:type="spellEnd"/>
          </w:p>
        </w:tc>
        <w:tc>
          <w:tcPr>
            <w:tcW w:w="1276" w:type="dxa"/>
            <w:tcBorders>
              <w:top w:val="nil"/>
              <w:left w:val="nil"/>
              <w:bottom w:val="single" w:sz="6" w:space="0" w:color="000000"/>
              <w:right w:val="single" w:sz="6" w:space="0" w:color="000000"/>
            </w:tcBorders>
            <w:tcMar>
              <w:top w:w="15" w:type="dxa"/>
              <w:left w:w="15" w:type="dxa"/>
              <w:bottom w:w="15" w:type="dxa"/>
              <w:right w:w="15" w:type="dxa"/>
            </w:tcMar>
            <w:hideMark/>
          </w:tcPr>
          <w:p w14:paraId="4B3D0785" w14:textId="77777777" w:rsidR="00A43E50" w:rsidRPr="00985852" w:rsidRDefault="00A43E50" w:rsidP="00985852">
            <w:pPr>
              <w:pStyle w:val="NormalWeb"/>
              <w:jc w:val="right"/>
              <w:rPr>
                <w:rFonts w:ascii="Arial Narrow" w:hAnsi="Arial Narrow" w:cs="Calibri"/>
                <w:sz w:val="18"/>
                <w:szCs w:val="18"/>
              </w:rPr>
            </w:pPr>
            <w:r w:rsidRPr="00985852">
              <w:rPr>
                <w:rFonts w:ascii="Arial Narrow" w:hAnsi="Arial Narrow" w:cs="Arial"/>
                <w:color w:val="000000"/>
                <w:sz w:val="18"/>
                <w:szCs w:val="18"/>
              </w:rPr>
              <w:t>$75,000.00</w:t>
            </w:r>
          </w:p>
        </w:tc>
      </w:tr>
      <w:tr w:rsidR="00A43E50" w:rsidRPr="00985852" w14:paraId="7E225104" w14:textId="77777777" w:rsidTr="00985852">
        <w:trPr>
          <w:trHeight w:val="20"/>
          <w:tblHeader/>
          <w:jc w:val="center"/>
        </w:trPr>
        <w:tc>
          <w:tcPr>
            <w:tcW w:w="169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BAE071"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PN-IG-30/05-19</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2F412C30"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28-05-19</w:t>
            </w:r>
          </w:p>
        </w:tc>
        <w:tc>
          <w:tcPr>
            <w:tcW w:w="241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7248FECF" w14:textId="77777777" w:rsidR="00A43E50" w:rsidRPr="00985852" w:rsidRDefault="00A43E50" w:rsidP="00985852">
            <w:pPr>
              <w:pStyle w:val="NormalWeb"/>
              <w:rPr>
                <w:rFonts w:ascii="Arial Narrow" w:hAnsi="Arial Narrow" w:cs="Calibri"/>
                <w:sz w:val="18"/>
                <w:szCs w:val="18"/>
              </w:rPr>
            </w:pPr>
            <w:r w:rsidRPr="00985852">
              <w:rPr>
                <w:rFonts w:ascii="Arial Narrow" w:hAnsi="Arial Narrow" w:cs="Arial"/>
                <w:sz w:val="18"/>
                <w:szCs w:val="18"/>
              </w:rPr>
              <w:t>Emmanuel Vega Vázquez</w:t>
            </w:r>
          </w:p>
        </w:tc>
        <w:tc>
          <w:tcPr>
            <w:tcW w:w="2693"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75642F13" w14:textId="77777777" w:rsidR="00A43E50" w:rsidRPr="00985852" w:rsidRDefault="00A43E50" w:rsidP="00985852">
            <w:pPr>
              <w:pStyle w:val="NormalWeb"/>
              <w:rPr>
                <w:rFonts w:ascii="Arial Narrow" w:hAnsi="Arial Narrow" w:cs="Calibri"/>
                <w:sz w:val="18"/>
                <w:szCs w:val="18"/>
              </w:rPr>
            </w:pPr>
            <w:r w:rsidRPr="00985852">
              <w:rPr>
                <w:rFonts w:ascii="Arial Narrow" w:hAnsi="Arial Narrow" w:cs="Arial"/>
                <w:sz w:val="18"/>
                <w:szCs w:val="18"/>
              </w:rPr>
              <w:t>9391 Emmanuel Vega Vázquez</w:t>
            </w:r>
          </w:p>
        </w:tc>
        <w:tc>
          <w:tcPr>
            <w:tcW w:w="1276" w:type="dxa"/>
            <w:tcBorders>
              <w:top w:val="nil"/>
              <w:left w:val="nil"/>
              <w:bottom w:val="single" w:sz="6" w:space="0" w:color="000000"/>
              <w:right w:val="single" w:sz="6" w:space="0" w:color="000000"/>
            </w:tcBorders>
            <w:tcMar>
              <w:top w:w="15" w:type="dxa"/>
              <w:left w:w="15" w:type="dxa"/>
              <w:bottom w:w="15" w:type="dxa"/>
              <w:right w:w="15" w:type="dxa"/>
            </w:tcMar>
            <w:hideMark/>
          </w:tcPr>
          <w:p w14:paraId="1F6EF10D" w14:textId="77777777" w:rsidR="00A43E50" w:rsidRPr="00985852" w:rsidRDefault="00A43E50" w:rsidP="00985852">
            <w:pPr>
              <w:pStyle w:val="NormalWeb"/>
              <w:jc w:val="right"/>
              <w:rPr>
                <w:rFonts w:ascii="Arial Narrow" w:hAnsi="Arial Narrow" w:cs="Calibri"/>
                <w:sz w:val="18"/>
                <w:szCs w:val="18"/>
              </w:rPr>
            </w:pPr>
            <w:r w:rsidRPr="00985852">
              <w:rPr>
                <w:rFonts w:ascii="Arial Narrow" w:hAnsi="Arial Narrow" w:cs="Arial"/>
                <w:color w:val="000000"/>
                <w:sz w:val="18"/>
                <w:szCs w:val="18"/>
              </w:rPr>
              <w:t>$75,000.00</w:t>
            </w:r>
          </w:p>
        </w:tc>
      </w:tr>
      <w:tr w:rsidR="00A43E50" w:rsidRPr="00985852" w14:paraId="3C85C44C" w14:textId="77777777" w:rsidTr="00985852">
        <w:trPr>
          <w:trHeight w:val="20"/>
          <w:tblHeader/>
          <w:jc w:val="center"/>
        </w:trPr>
        <w:tc>
          <w:tcPr>
            <w:tcW w:w="8497" w:type="dxa"/>
            <w:gridSpan w:val="4"/>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58B09BB" w14:textId="77777777" w:rsidR="00A43E50" w:rsidRPr="00985852" w:rsidRDefault="00A43E50" w:rsidP="00985852">
            <w:pPr>
              <w:pStyle w:val="NormalWeb"/>
              <w:jc w:val="center"/>
              <w:rPr>
                <w:rFonts w:ascii="Arial Narrow" w:hAnsi="Arial Narrow" w:cs="Calibri"/>
                <w:b/>
                <w:sz w:val="18"/>
                <w:szCs w:val="18"/>
              </w:rPr>
            </w:pPr>
            <w:r w:rsidRPr="00985852">
              <w:rPr>
                <w:rFonts w:ascii="Arial Narrow" w:hAnsi="Arial Narrow" w:cs="Arial"/>
                <w:b/>
                <w:color w:val="000000"/>
                <w:sz w:val="18"/>
                <w:szCs w:val="18"/>
              </w:rPr>
              <w:t>Total</w:t>
            </w:r>
          </w:p>
        </w:tc>
        <w:tc>
          <w:tcPr>
            <w:tcW w:w="1276" w:type="dxa"/>
            <w:tcBorders>
              <w:top w:val="nil"/>
              <w:left w:val="nil"/>
              <w:bottom w:val="single" w:sz="6" w:space="0" w:color="000000"/>
              <w:right w:val="single" w:sz="6" w:space="0" w:color="000000"/>
            </w:tcBorders>
            <w:tcMar>
              <w:top w:w="15" w:type="dxa"/>
              <w:left w:w="15" w:type="dxa"/>
              <w:bottom w:w="15" w:type="dxa"/>
              <w:right w:w="15" w:type="dxa"/>
            </w:tcMar>
            <w:hideMark/>
          </w:tcPr>
          <w:p w14:paraId="42010767" w14:textId="77777777" w:rsidR="00A43E50" w:rsidRPr="00985852" w:rsidRDefault="00A43E50" w:rsidP="00985852">
            <w:pPr>
              <w:pStyle w:val="NormalWeb"/>
              <w:jc w:val="right"/>
              <w:rPr>
                <w:rFonts w:ascii="Arial Narrow" w:hAnsi="Arial Narrow" w:cs="Calibri"/>
                <w:b/>
                <w:sz w:val="18"/>
                <w:szCs w:val="18"/>
              </w:rPr>
            </w:pPr>
            <w:r w:rsidRPr="00985852">
              <w:rPr>
                <w:rFonts w:ascii="Arial Narrow" w:hAnsi="Arial Narrow" w:cs="Arial"/>
                <w:b/>
                <w:color w:val="000000"/>
                <w:sz w:val="18"/>
                <w:szCs w:val="18"/>
              </w:rPr>
              <w:t>$225,000.00</w:t>
            </w:r>
          </w:p>
        </w:tc>
      </w:tr>
    </w:tbl>
    <w:p w14:paraId="72C87531" w14:textId="77777777" w:rsidR="00A43E50" w:rsidRDefault="00A43E50" w:rsidP="00A43E50">
      <w:pPr>
        <w:pStyle w:val="NormalWeb"/>
        <w:jc w:val="both"/>
        <w:rPr>
          <w:rFonts w:ascii="Calibri" w:hAnsi="Calibri" w:cs="Calibri"/>
        </w:rPr>
      </w:pPr>
      <w:r>
        <w:rPr>
          <w:rFonts w:ascii="Calibri" w:hAnsi="Calibri" w:cs="Calibri"/>
        </w:rPr>
        <w:t> </w:t>
      </w:r>
    </w:p>
    <w:p w14:paraId="0F44D3FC" w14:textId="77777777" w:rsidR="00A43E50" w:rsidRDefault="00A43E50" w:rsidP="00A43E50">
      <w:pPr>
        <w:pStyle w:val="NormalWeb"/>
        <w:jc w:val="both"/>
        <w:rPr>
          <w:rFonts w:ascii="Arial" w:hAnsi="Arial" w:cs="Arial"/>
        </w:rPr>
      </w:pPr>
      <w:r>
        <w:rPr>
          <w:rFonts w:ascii="Arial" w:hAnsi="Arial" w:cs="Arial"/>
        </w:rPr>
        <w:t>Se la solicita presentar en el SIF los siguiente:</w:t>
      </w:r>
    </w:p>
    <w:p w14:paraId="5E8535B3" w14:textId="77777777" w:rsidR="00A43E50" w:rsidRDefault="00A43E50" w:rsidP="00A43E50">
      <w:pPr>
        <w:pStyle w:val="NormalWeb"/>
        <w:jc w:val="both"/>
        <w:rPr>
          <w:rFonts w:ascii="Calibri" w:hAnsi="Calibri" w:cs="Calibri"/>
        </w:rPr>
      </w:pPr>
      <w:r>
        <w:rPr>
          <w:rFonts w:ascii="Arial" w:hAnsi="Arial" w:cs="Arial"/>
        </w:rPr>
        <w:br/>
        <w:t xml:space="preserve">•Las aclaraciones que a su derecho convenga. </w:t>
      </w:r>
    </w:p>
    <w:p w14:paraId="3769F4FC" w14:textId="77777777" w:rsidR="00A43E50" w:rsidRDefault="00A43E50" w:rsidP="00A43E50">
      <w:pPr>
        <w:pStyle w:val="NormalWeb"/>
        <w:jc w:val="both"/>
        <w:rPr>
          <w:rFonts w:ascii="Arial" w:hAnsi="Arial" w:cs="Arial"/>
        </w:rPr>
      </w:pPr>
    </w:p>
    <w:p w14:paraId="76E8430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199, numeral 1, incisos c) y e) de la LGIPE, 96, numeral 3, inciso b), fracción VII, 121, numeral 1, inciso l) y 296, numeral 1 del RF. </w:t>
      </w:r>
    </w:p>
    <w:p w14:paraId="476081CB" w14:textId="77777777" w:rsidR="00A43E50" w:rsidRDefault="00A43E50" w:rsidP="00A43E50">
      <w:pPr>
        <w:jc w:val="both"/>
        <w:rPr>
          <w:rFonts w:ascii="Calibri" w:eastAsia="Times New Roman" w:hAnsi="Calibri" w:cs="Calibri"/>
        </w:rPr>
      </w:pPr>
    </w:p>
    <w:p w14:paraId="5C601433" w14:textId="77777777" w:rsidR="00A43E50" w:rsidRDefault="00A43E50" w:rsidP="00A43E50">
      <w:pPr>
        <w:jc w:val="both"/>
        <w:rPr>
          <w:rFonts w:ascii="Calibri" w:eastAsia="Times New Roman" w:hAnsi="Calibri" w:cs="Calibri"/>
        </w:rPr>
      </w:pPr>
      <w:r>
        <w:rPr>
          <w:rFonts w:ascii="Calibri" w:eastAsia="Times New Roman" w:hAnsi="Calibri" w:cs="Calibri"/>
        </w:rPr>
        <w:t>14</w:t>
      </w:r>
    </w:p>
    <w:p w14:paraId="6CF3BEFE" w14:textId="77777777" w:rsidR="00A43E50" w:rsidRDefault="00A43E50" w:rsidP="00A43E50">
      <w:pPr>
        <w:pStyle w:val="NormalWeb"/>
        <w:jc w:val="both"/>
        <w:rPr>
          <w:rStyle w:val="Textoennegrita"/>
          <w:rFonts w:ascii="Arial" w:hAnsi="Arial" w:cs="Arial"/>
        </w:rPr>
      </w:pPr>
    </w:p>
    <w:p w14:paraId="5DF307A3"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4F78F1AC" w14:textId="77777777" w:rsidR="00A43E50" w:rsidRDefault="00A43E50" w:rsidP="00A43E50">
      <w:pPr>
        <w:pStyle w:val="NormalWeb"/>
        <w:jc w:val="both"/>
        <w:rPr>
          <w:rStyle w:val="Textoennegrita"/>
          <w:rFonts w:ascii="Arial" w:hAnsi="Arial" w:cs="Arial"/>
        </w:rPr>
      </w:pPr>
    </w:p>
    <w:p w14:paraId="6DDC3E2E" w14:textId="77777777" w:rsidR="00A43E50" w:rsidRDefault="00A43E50" w:rsidP="00A43E50">
      <w:pPr>
        <w:pStyle w:val="NormalWeb"/>
        <w:jc w:val="both"/>
        <w:rPr>
          <w:rFonts w:ascii="Calibri" w:hAnsi="Calibri" w:cs="Calibri"/>
        </w:rPr>
      </w:pPr>
      <w:r>
        <w:rPr>
          <w:rStyle w:val="Textoennegrita"/>
          <w:rFonts w:ascii="Arial" w:hAnsi="Arial" w:cs="Arial"/>
        </w:rPr>
        <w:t>Ingresos por transferencias</w:t>
      </w:r>
    </w:p>
    <w:p w14:paraId="354A5DBA" w14:textId="77777777" w:rsidR="00A43E50" w:rsidRDefault="00A43E50" w:rsidP="00A43E50">
      <w:pPr>
        <w:pStyle w:val="NormalWeb"/>
        <w:jc w:val="both"/>
        <w:rPr>
          <w:rFonts w:ascii="Arial" w:hAnsi="Arial" w:cs="Arial"/>
        </w:rPr>
      </w:pPr>
    </w:p>
    <w:p w14:paraId="00FA7B85" w14:textId="77777777" w:rsidR="00A43E50" w:rsidRDefault="00A43E50" w:rsidP="00A43E50">
      <w:pPr>
        <w:pStyle w:val="NormalWeb"/>
        <w:jc w:val="both"/>
        <w:rPr>
          <w:rFonts w:ascii="Calibri" w:hAnsi="Calibri" w:cs="Calibri"/>
        </w:rPr>
      </w:pPr>
      <w:r>
        <w:rPr>
          <w:rFonts w:ascii="Arial" w:hAnsi="Arial" w:cs="Arial"/>
        </w:rPr>
        <w:t xml:space="preserve">De la revisión a la subcuenta “Ingresos por Transferencias del CEN en Efectivo”, se observaron pólizas en las que el sujeto obligado omitió presentar documentación soporte como las transferencias electrónicas o estados de cuenta en donde se identifique el origen del recurso, así como el recibo interno. Como se detalla en el Anexo 2.5.1 del presente oficio. </w:t>
      </w:r>
    </w:p>
    <w:p w14:paraId="246153B7" w14:textId="77777777" w:rsidR="00A43E50" w:rsidRDefault="00A43E50" w:rsidP="00A43E50">
      <w:pPr>
        <w:pStyle w:val="NormalWeb"/>
        <w:jc w:val="both"/>
        <w:rPr>
          <w:rFonts w:ascii="Arial" w:hAnsi="Arial" w:cs="Arial"/>
        </w:rPr>
      </w:pPr>
    </w:p>
    <w:p w14:paraId="44D56860"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4A12087F" w14:textId="77777777" w:rsidR="00A43E50" w:rsidRDefault="00A43E50" w:rsidP="00A43E50">
      <w:pPr>
        <w:pStyle w:val="NormalWeb"/>
        <w:jc w:val="both"/>
        <w:rPr>
          <w:rFonts w:ascii="Arial" w:hAnsi="Arial" w:cs="Arial"/>
        </w:rPr>
      </w:pPr>
      <w:r>
        <w:rPr>
          <w:rFonts w:ascii="Arial" w:hAnsi="Arial" w:cs="Arial"/>
        </w:rPr>
        <w:br/>
        <w:t>• Transferencia electrónica o estado de cuenta en donde se identifique el origen del recurso de las pólizas identificadas como faltante en el Anexo 2.5.1 del presente oficio.</w:t>
      </w:r>
    </w:p>
    <w:p w14:paraId="30DCDB96" w14:textId="77777777" w:rsidR="00A43E50" w:rsidRDefault="00A43E50" w:rsidP="00A43E50">
      <w:pPr>
        <w:pStyle w:val="NormalWeb"/>
        <w:jc w:val="both"/>
        <w:rPr>
          <w:rFonts w:ascii="Arial" w:hAnsi="Arial" w:cs="Arial"/>
        </w:rPr>
      </w:pPr>
      <w:r>
        <w:rPr>
          <w:rFonts w:ascii="Arial" w:hAnsi="Arial" w:cs="Arial"/>
        </w:rPr>
        <w:t xml:space="preserve"> </w:t>
      </w:r>
    </w:p>
    <w:p w14:paraId="23E0CF1A" w14:textId="77777777" w:rsidR="00A43E50" w:rsidRDefault="00A43E50" w:rsidP="00A43E50">
      <w:pPr>
        <w:pStyle w:val="NormalWeb"/>
        <w:jc w:val="both"/>
        <w:rPr>
          <w:rFonts w:ascii="Arial" w:hAnsi="Arial" w:cs="Arial"/>
        </w:rPr>
      </w:pPr>
      <w:r>
        <w:rPr>
          <w:rFonts w:ascii="Arial" w:hAnsi="Arial" w:cs="Arial"/>
        </w:rPr>
        <w:t xml:space="preserve">• Recibo interno emitido por el beneficiario de las pólizas identificadas como faltante en el Anexo 2.5.1 del presente oficio. </w:t>
      </w:r>
    </w:p>
    <w:p w14:paraId="0275E879"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00641D23" w14:textId="77777777" w:rsidR="00A43E50" w:rsidRDefault="00A43E50" w:rsidP="00A43E50">
      <w:pPr>
        <w:pStyle w:val="NormalWeb"/>
        <w:jc w:val="both"/>
        <w:rPr>
          <w:rFonts w:ascii="Calibri" w:hAnsi="Calibri" w:cs="Calibri"/>
        </w:rPr>
      </w:pPr>
    </w:p>
    <w:p w14:paraId="1BBE7D85"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102, 151, 152, 255, numeral 2 y 256, numeral 1, en relación con el cuarto transitorio, del RF. </w:t>
      </w:r>
    </w:p>
    <w:p w14:paraId="75E20B75" w14:textId="77777777" w:rsidR="00A43E50" w:rsidRDefault="00A43E50" w:rsidP="00A43E50">
      <w:pPr>
        <w:jc w:val="both"/>
        <w:rPr>
          <w:rFonts w:ascii="Calibri" w:eastAsia="Times New Roman" w:hAnsi="Calibri" w:cs="Calibri"/>
        </w:rPr>
      </w:pPr>
    </w:p>
    <w:p w14:paraId="7BDE87A1" w14:textId="77777777" w:rsidR="00A43E50" w:rsidRDefault="00A43E50" w:rsidP="00A43E50">
      <w:pPr>
        <w:jc w:val="both"/>
        <w:rPr>
          <w:rFonts w:ascii="Calibri" w:eastAsia="Times New Roman" w:hAnsi="Calibri" w:cs="Calibri"/>
        </w:rPr>
      </w:pPr>
      <w:r>
        <w:rPr>
          <w:rFonts w:ascii="Calibri" w:eastAsia="Times New Roman" w:hAnsi="Calibri" w:cs="Calibri"/>
        </w:rPr>
        <w:t>15</w:t>
      </w:r>
    </w:p>
    <w:p w14:paraId="23061CB5" w14:textId="77777777" w:rsidR="00A43E50" w:rsidRDefault="00A43E50" w:rsidP="00A43E50">
      <w:pPr>
        <w:pStyle w:val="NormalWeb"/>
        <w:jc w:val="both"/>
        <w:rPr>
          <w:rStyle w:val="Textoennegrita"/>
          <w:rFonts w:ascii="Arial" w:hAnsi="Arial" w:cs="Arial"/>
        </w:rPr>
      </w:pPr>
    </w:p>
    <w:p w14:paraId="3C8810EA" w14:textId="77777777" w:rsidR="00A43E50" w:rsidRDefault="00A43E50" w:rsidP="00A43E50">
      <w:pPr>
        <w:pStyle w:val="NormalWeb"/>
        <w:jc w:val="both"/>
        <w:rPr>
          <w:rFonts w:ascii="Calibri" w:hAnsi="Calibri" w:cs="Calibri"/>
        </w:rPr>
      </w:pPr>
      <w:r>
        <w:rPr>
          <w:rStyle w:val="Textoennegrita"/>
          <w:rFonts w:ascii="Arial" w:hAnsi="Arial" w:cs="Arial"/>
        </w:rPr>
        <w:t xml:space="preserve">Ingresos </w:t>
      </w:r>
    </w:p>
    <w:p w14:paraId="4AFDAD96" w14:textId="77777777" w:rsidR="00A43E50" w:rsidRDefault="00A43E50" w:rsidP="00A43E50">
      <w:pPr>
        <w:pStyle w:val="NormalWeb"/>
        <w:jc w:val="both"/>
        <w:rPr>
          <w:rStyle w:val="Textoennegrita"/>
          <w:rFonts w:ascii="Arial" w:hAnsi="Arial" w:cs="Arial"/>
        </w:rPr>
      </w:pPr>
    </w:p>
    <w:p w14:paraId="00F91F66" w14:textId="77777777" w:rsidR="00A43E50" w:rsidRDefault="00A43E50" w:rsidP="00A43E50">
      <w:pPr>
        <w:pStyle w:val="NormalWeb"/>
        <w:jc w:val="both"/>
        <w:rPr>
          <w:rFonts w:ascii="Calibri" w:hAnsi="Calibri" w:cs="Calibri"/>
        </w:rPr>
      </w:pPr>
      <w:r>
        <w:rPr>
          <w:rStyle w:val="Textoennegrita"/>
          <w:rFonts w:ascii="Arial" w:hAnsi="Arial" w:cs="Arial"/>
        </w:rPr>
        <w:t>Ingresos por transferencias</w:t>
      </w:r>
    </w:p>
    <w:p w14:paraId="70363F9A" w14:textId="77777777" w:rsidR="00A43E50" w:rsidRDefault="00A43E50" w:rsidP="00A43E50">
      <w:pPr>
        <w:pStyle w:val="NormalWeb"/>
        <w:jc w:val="both"/>
        <w:rPr>
          <w:rFonts w:ascii="Arial" w:hAnsi="Arial" w:cs="Arial"/>
        </w:rPr>
      </w:pPr>
    </w:p>
    <w:p w14:paraId="6C32F5F3" w14:textId="77777777" w:rsidR="00A43E50" w:rsidRDefault="00A43E50" w:rsidP="00A43E50">
      <w:pPr>
        <w:pStyle w:val="NormalWeb"/>
        <w:jc w:val="both"/>
        <w:rPr>
          <w:rFonts w:ascii="Calibri" w:hAnsi="Calibri" w:cs="Calibri"/>
        </w:rPr>
      </w:pPr>
      <w:r>
        <w:rPr>
          <w:rFonts w:ascii="Arial" w:hAnsi="Arial" w:cs="Arial"/>
        </w:rPr>
        <w:t>De la revisión a la cuenta "Ingreso por Transferencias del CEN en especie", subcuenta "Ingresos por Transferencias del CEN en especie, se observó que el sujeto obligado omitió presentar diversa documentación soporte. Como se detalla en el Anexo 2.5.2 del presente oficio.</w:t>
      </w:r>
      <w:r>
        <w:rPr>
          <w:rFonts w:ascii="Calibri" w:hAnsi="Calibri" w:cs="Calibri"/>
        </w:rPr>
        <w:t> </w:t>
      </w:r>
    </w:p>
    <w:p w14:paraId="7A124C28"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B00957D" w14:textId="77777777" w:rsidR="00A43E50" w:rsidRDefault="00A43E50" w:rsidP="00A43E50">
      <w:pPr>
        <w:pStyle w:val="NormalWeb"/>
        <w:jc w:val="both"/>
        <w:rPr>
          <w:rFonts w:ascii="Arial" w:hAnsi="Arial" w:cs="Arial"/>
        </w:rPr>
      </w:pPr>
      <w:r>
        <w:rPr>
          <w:rFonts w:ascii="Arial" w:hAnsi="Arial" w:cs="Arial"/>
        </w:rPr>
        <w:br/>
        <w:t xml:space="preserve">•La póliza con su respectivo soporte documental señalado en la columna "documentación faltante", a nombre del partido y con la totalidad de los requisitos fiscales. </w:t>
      </w:r>
    </w:p>
    <w:p w14:paraId="5073B919" w14:textId="77777777" w:rsidR="00A43E50" w:rsidRDefault="00A43E50" w:rsidP="00A43E50">
      <w:pPr>
        <w:pStyle w:val="NormalWeb"/>
        <w:jc w:val="both"/>
        <w:rPr>
          <w:rFonts w:ascii="Arial" w:hAnsi="Arial" w:cs="Arial"/>
        </w:rPr>
      </w:pPr>
      <w:r>
        <w:rPr>
          <w:rFonts w:ascii="Arial" w:hAnsi="Arial" w:cs="Arial"/>
        </w:rPr>
        <w:br/>
        <w:t xml:space="preserve">•Las aclaraciones que a su derecho convenga. </w:t>
      </w:r>
    </w:p>
    <w:p w14:paraId="0290C203" w14:textId="77777777" w:rsidR="00A43E50" w:rsidRDefault="00A43E50" w:rsidP="00A43E50">
      <w:pPr>
        <w:pStyle w:val="NormalWeb"/>
        <w:jc w:val="both"/>
        <w:rPr>
          <w:rFonts w:ascii="Calibri" w:hAnsi="Calibri" w:cs="Calibri"/>
        </w:rPr>
      </w:pPr>
    </w:p>
    <w:p w14:paraId="066F9CF9"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33, 150, 151, 152 157, 159 y 296 numeral 1, del RF. </w:t>
      </w:r>
    </w:p>
    <w:p w14:paraId="02E5B290" w14:textId="77777777" w:rsidR="00A43E50" w:rsidRDefault="00A43E50" w:rsidP="00A43E50">
      <w:pPr>
        <w:jc w:val="both"/>
        <w:rPr>
          <w:rFonts w:ascii="Calibri" w:eastAsia="Times New Roman" w:hAnsi="Calibri" w:cs="Calibri"/>
        </w:rPr>
      </w:pPr>
    </w:p>
    <w:p w14:paraId="40FFE7F7" w14:textId="77777777" w:rsidR="00A43E50" w:rsidRDefault="00A43E50" w:rsidP="00A43E50">
      <w:pPr>
        <w:jc w:val="both"/>
        <w:rPr>
          <w:rFonts w:ascii="Calibri" w:eastAsia="Times New Roman" w:hAnsi="Calibri" w:cs="Calibri"/>
        </w:rPr>
      </w:pPr>
      <w:r>
        <w:rPr>
          <w:rFonts w:ascii="Calibri" w:eastAsia="Times New Roman" w:hAnsi="Calibri" w:cs="Calibri"/>
        </w:rPr>
        <w:t>16</w:t>
      </w:r>
    </w:p>
    <w:p w14:paraId="3472B904" w14:textId="77777777" w:rsidR="00A43E50" w:rsidRDefault="00A43E50" w:rsidP="00A43E50">
      <w:pPr>
        <w:pStyle w:val="NormalWeb"/>
        <w:jc w:val="both"/>
        <w:rPr>
          <w:rStyle w:val="Textoennegrita"/>
          <w:rFonts w:ascii="Arial" w:hAnsi="Arial" w:cs="Arial"/>
        </w:rPr>
      </w:pPr>
    </w:p>
    <w:p w14:paraId="3030A093"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548D043D" w14:textId="77777777" w:rsidR="00A43E50" w:rsidRDefault="00A43E50" w:rsidP="00A43E50">
      <w:pPr>
        <w:pStyle w:val="NormalWeb"/>
        <w:jc w:val="both"/>
        <w:rPr>
          <w:rStyle w:val="Textoennegrita"/>
          <w:rFonts w:ascii="Arial" w:hAnsi="Arial" w:cs="Arial"/>
        </w:rPr>
      </w:pPr>
    </w:p>
    <w:p w14:paraId="40E87406" w14:textId="77777777" w:rsidR="00A43E50" w:rsidRDefault="00A43E50" w:rsidP="00A43E50">
      <w:pPr>
        <w:pStyle w:val="NormalWeb"/>
        <w:jc w:val="both"/>
        <w:rPr>
          <w:rFonts w:ascii="Calibri" w:hAnsi="Calibri" w:cs="Calibri"/>
        </w:rPr>
      </w:pPr>
      <w:r>
        <w:rPr>
          <w:rStyle w:val="Textoennegrita"/>
          <w:rFonts w:ascii="Arial" w:hAnsi="Arial" w:cs="Arial"/>
        </w:rPr>
        <w:t>Servicios personales</w:t>
      </w:r>
    </w:p>
    <w:p w14:paraId="5A3A68EA" w14:textId="77777777" w:rsidR="00985852" w:rsidRDefault="00985852" w:rsidP="00A43E50">
      <w:pPr>
        <w:pStyle w:val="NormalWeb"/>
        <w:jc w:val="both"/>
        <w:rPr>
          <w:rFonts w:ascii="Arial" w:hAnsi="Arial" w:cs="Arial"/>
        </w:rPr>
      </w:pPr>
    </w:p>
    <w:p w14:paraId="30B7D82E" w14:textId="06B49EBD" w:rsidR="00A43E50" w:rsidRDefault="00A43E50" w:rsidP="00A43E50">
      <w:pPr>
        <w:pStyle w:val="NormalWeb"/>
        <w:jc w:val="both"/>
        <w:rPr>
          <w:rFonts w:ascii="Calibri" w:hAnsi="Calibri" w:cs="Calibri"/>
        </w:rPr>
      </w:pPr>
      <w:r>
        <w:rPr>
          <w:rFonts w:ascii="Arial" w:hAnsi="Arial" w:cs="Arial"/>
        </w:rPr>
        <w:t>Del análisis a la documentación presentada en el SIF, se observó el registro de 113 pólizas; sin embargo, el sujeto obligado omitió presentar la documentación soporte. Como se detalla en el Anexo 3.1.1 del presente oficio. </w:t>
      </w:r>
      <w:r>
        <w:rPr>
          <w:rFonts w:ascii="Calibri" w:hAnsi="Calibri" w:cs="Calibri"/>
        </w:rPr>
        <w:t> </w:t>
      </w:r>
    </w:p>
    <w:p w14:paraId="17ED39ED" w14:textId="77777777" w:rsidR="00A43E50" w:rsidRDefault="00A43E50" w:rsidP="00A43E50">
      <w:pPr>
        <w:pStyle w:val="NormalWeb"/>
        <w:jc w:val="both"/>
        <w:rPr>
          <w:rFonts w:ascii="Calibri" w:hAnsi="Calibri" w:cs="Calibri"/>
        </w:rPr>
      </w:pPr>
    </w:p>
    <w:p w14:paraId="02D3EB14"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16EE17AA" w14:textId="77777777" w:rsidR="00A43E50" w:rsidRDefault="00A43E50" w:rsidP="00A43E50">
      <w:pPr>
        <w:pStyle w:val="NormalWeb"/>
        <w:jc w:val="both"/>
        <w:rPr>
          <w:rFonts w:ascii="Arial" w:hAnsi="Arial" w:cs="Arial"/>
        </w:rPr>
      </w:pPr>
      <w:r>
        <w:rPr>
          <w:rFonts w:ascii="Arial" w:hAnsi="Arial" w:cs="Arial"/>
        </w:rPr>
        <w:br/>
        <w:t xml:space="preserve">•La documentación señalada en la columna “Documentación Faltante” descrita en el Anexo 3.1.1 del presente oficio. </w:t>
      </w:r>
    </w:p>
    <w:p w14:paraId="470E8D7B" w14:textId="77777777" w:rsidR="00A43E50" w:rsidRDefault="00A43E50" w:rsidP="00A43E50">
      <w:pPr>
        <w:pStyle w:val="NormalWeb"/>
        <w:jc w:val="both"/>
        <w:rPr>
          <w:rFonts w:ascii="Arial" w:hAnsi="Arial" w:cs="Arial"/>
        </w:rPr>
      </w:pPr>
      <w:r>
        <w:rPr>
          <w:rFonts w:ascii="Arial" w:hAnsi="Arial" w:cs="Arial"/>
        </w:rPr>
        <w:br/>
        <w:t xml:space="preserve">•Las aclaraciones que a su derecho convenga. </w:t>
      </w:r>
    </w:p>
    <w:p w14:paraId="1456856C" w14:textId="77777777" w:rsidR="00A43E50" w:rsidRDefault="00A43E50" w:rsidP="00A43E50">
      <w:pPr>
        <w:pStyle w:val="NormalWeb"/>
        <w:jc w:val="both"/>
        <w:rPr>
          <w:rFonts w:ascii="Calibri" w:hAnsi="Calibri" w:cs="Calibri"/>
        </w:rPr>
      </w:pPr>
    </w:p>
    <w:p w14:paraId="56493CA0"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129,130, 131, 132 y 257 numeral 1, inciso r) del RF. </w:t>
      </w:r>
    </w:p>
    <w:p w14:paraId="52A7AF66" w14:textId="77777777" w:rsidR="00A43E50" w:rsidRDefault="00A43E50" w:rsidP="00A43E50">
      <w:pPr>
        <w:jc w:val="both"/>
        <w:rPr>
          <w:rFonts w:ascii="Calibri" w:eastAsia="Times New Roman" w:hAnsi="Calibri" w:cs="Calibri"/>
        </w:rPr>
      </w:pPr>
    </w:p>
    <w:p w14:paraId="0600BDC4" w14:textId="77777777" w:rsidR="00A43E50" w:rsidRDefault="00A43E50" w:rsidP="00A43E50">
      <w:pPr>
        <w:jc w:val="both"/>
        <w:rPr>
          <w:rFonts w:ascii="Calibri" w:eastAsia="Times New Roman" w:hAnsi="Calibri" w:cs="Calibri"/>
        </w:rPr>
      </w:pPr>
      <w:r>
        <w:rPr>
          <w:rFonts w:ascii="Calibri" w:eastAsia="Times New Roman" w:hAnsi="Calibri" w:cs="Calibri"/>
        </w:rPr>
        <w:t>17</w:t>
      </w:r>
    </w:p>
    <w:p w14:paraId="657CB648" w14:textId="77777777" w:rsidR="00A43E50" w:rsidRDefault="00A43E50" w:rsidP="00A43E50">
      <w:pPr>
        <w:pStyle w:val="NormalWeb"/>
        <w:jc w:val="both"/>
        <w:rPr>
          <w:rStyle w:val="Textoennegrita"/>
          <w:rFonts w:ascii="Arial" w:hAnsi="Arial" w:cs="Arial"/>
        </w:rPr>
      </w:pPr>
    </w:p>
    <w:p w14:paraId="7C69DD31"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0457965E" w14:textId="77777777" w:rsidR="00A43E50" w:rsidRDefault="00A43E50" w:rsidP="00A43E50">
      <w:pPr>
        <w:pStyle w:val="NormalWeb"/>
        <w:jc w:val="both"/>
        <w:rPr>
          <w:rStyle w:val="Textoennegrita"/>
          <w:rFonts w:ascii="Arial" w:hAnsi="Arial" w:cs="Arial"/>
        </w:rPr>
      </w:pPr>
    </w:p>
    <w:p w14:paraId="2F30477A" w14:textId="77777777" w:rsidR="00A43E50" w:rsidRDefault="00A43E50" w:rsidP="00A43E50">
      <w:pPr>
        <w:pStyle w:val="NormalWeb"/>
        <w:jc w:val="both"/>
        <w:rPr>
          <w:rFonts w:ascii="Calibri" w:hAnsi="Calibri" w:cs="Calibri"/>
        </w:rPr>
      </w:pPr>
      <w:r>
        <w:rPr>
          <w:rStyle w:val="Textoennegrita"/>
          <w:rFonts w:ascii="Arial" w:hAnsi="Arial" w:cs="Arial"/>
        </w:rPr>
        <w:t>Servicios personales</w:t>
      </w:r>
    </w:p>
    <w:p w14:paraId="6A32D70E" w14:textId="77777777" w:rsidR="00A43E50" w:rsidRDefault="00A43E50" w:rsidP="00A43E50">
      <w:pPr>
        <w:pStyle w:val="NormalWeb"/>
        <w:jc w:val="both"/>
        <w:rPr>
          <w:rFonts w:ascii="Arial" w:hAnsi="Arial" w:cs="Arial"/>
        </w:rPr>
      </w:pPr>
    </w:p>
    <w:p w14:paraId="3B7115B8" w14:textId="77777777" w:rsidR="00A43E50" w:rsidRDefault="00A43E50" w:rsidP="00A43E50">
      <w:pPr>
        <w:pStyle w:val="NormalWeb"/>
        <w:jc w:val="both"/>
        <w:rPr>
          <w:rFonts w:ascii="Calibri" w:hAnsi="Calibri" w:cs="Calibri"/>
        </w:rPr>
      </w:pPr>
      <w:r>
        <w:rPr>
          <w:rFonts w:ascii="Arial" w:hAnsi="Arial" w:cs="Arial"/>
        </w:rPr>
        <w:t xml:space="preserve">Del análisis a la documentación presentada en el SIF, el sujeto obligado omitió presentar los contratos de prestación de servicios, correspondientes a los pagos por concepto de Honorarios profesionales y/o honorarios asimilables a sueldos. Como se detalla en el Anexo 3.1.1 del presente oficio. </w:t>
      </w:r>
    </w:p>
    <w:p w14:paraId="7C5B0151" w14:textId="77777777" w:rsidR="00A43E50" w:rsidRDefault="00A43E50" w:rsidP="00A43E50">
      <w:pPr>
        <w:pStyle w:val="NormalWeb"/>
        <w:jc w:val="both"/>
        <w:rPr>
          <w:rFonts w:ascii="Arial" w:hAnsi="Arial" w:cs="Arial"/>
        </w:rPr>
      </w:pPr>
    </w:p>
    <w:p w14:paraId="4A4E7996"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F9B3E64" w14:textId="77777777" w:rsidR="00A43E50" w:rsidRDefault="00A43E50" w:rsidP="00A43E50">
      <w:pPr>
        <w:pStyle w:val="NormalWeb"/>
        <w:jc w:val="both"/>
        <w:rPr>
          <w:rFonts w:ascii="Arial" w:hAnsi="Arial" w:cs="Arial"/>
        </w:rPr>
      </w:pPr>
      <w:r>
        <w:rPr>
          <w:rFonts w:ascii="Arial" w:hAnsi="Arial" w:cs="Arial"/>
        </w:rPr>
        <w:br/>
        <w:t>• Los contratos de prestación de servicios con la totalidad de requisitos establecidos en el RF.</w:t>
      </w:r>
    </w:p>
    <w:p w14:paraId="41B5666F"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67277D93" w14:textId="77777777" w:rsidR="00A43E50" w:rsidRDefault="00A43E50" w:rsidP="00A43E50">
      <w:pPr>
        <w:pStyle w:val="NormalWeb"/>
        <w:jc w:val="both"/>
        <w:rPr>
          <w:rFonts w:ascii="Calibri" w:hAnsi="Calibri" w:cs="Calibri"/>
        </w:rPr>
      </w:pPr>
    </w:p>
    <w:p w14:paraId="710954A7"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131 del RF. </w:t>
      </w:r>
    </w:p>
    <w:p w14:paraId="0E018C39" w14:textId="77777777" w:rsidR="00A43E50" w:rsidRDefault="00A43E50" w:rsidP="00A43E50">
      <w:pPr>
        <w:jc w:val="both"/>
        <w:rPr>
          <w:rFonts w:ascii="Calibri" w:eastAsia="Times New Roman" w:hAnsi="Calibri" w:cs="Calibri"/>
        </w:rPr>
      </w:pPr>
    </w:p>
    <w:p w14:paraId="6C6D1C6E" w14:textId="77777777" w:rsidR="00A43E50" w:rsidRDefault="00A43E50" w:rsidP="00A43E50">
      <w:pPr>
        <w:jc w:val="both"/>
        <w:rPr>
          <w:rFonts w:ascii="Calibri" w:eastAsia="Times New Roman" w:hAnsi="Calibri" w:cs="Calibri"/>
        </w:rPr>
      </w:pPr>
      <w:r>
        <w:rPr>
          <w:rFonts w:ascii="Calibri" w:eastAsia="Times New Roman" w:hAnsi="Calibri" w:cs="Calibri"/>
        </w:rPr>
        <w:t>18</w:t>
      </w:r>
    </w:p>
    <w:p w14:paraId="30E88ADE" w14:textId="77777777" w:rsidR="00A43E50" w:rsidRDefault="00A43E50" w:rsidP="00A43E50">
      <w:pPr>
        <w:pStyle w:val="NormalWeb"/>
        <w:jc w:val="both"/>
        <w:rPr>
          <w:rStyle w:val="Textoennegrita"/>
          <w:rFonts w:ascii="Arial" w:hAnsi="Arial" w:cs="Arial"/>
        </w:rPr>
      </w:pPr>
    </w:p>
    <w:p w14:paraId="6424377F"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5C71DC9A" w14:textId="77777777" w:rsidR="00A43E50" w:rsidRDefault="00A43E50" w:rsidP="00A43E50">
      <w:pPr>
        <w:pStyle w:val="NormalWeb"/>
        <w:jc w:val="both"/>
        <w:rPr>
          <w:rStyle w:val="Textoennegrita"/>
          <w:rFonts w:ascii="Arial" w:hAnsi="Arial" w:cs="Arial"/>
        </w:rPr>
      </w:pPr>
    </w:p>
    <w:p w14:paraId="1728D524" w14:textId="77777777" w:rsidR="00A43E50" w:rsidRDefault="00A43E50" w:rsidP="00A43E50">
      <w:pPr>
        <w:pStyle w:val="NormalWeb"/>
        <w:jc w:val="both"/>
        <w:rPr>
          <w:rFonts w:ascii="Calibri" w:hAnsi="Calibri" w:cs="Calibri"/>
        </w:rPr>
      </w:pPr>
      <w:r>
        <w:rPr>
          <w:rStyle w:val="Textoennegrita"/>
          <w:rFonts w:ascii="Arial" w:hAnsi="Arial" w:cs="Arial"/>
        </w:rPr>
        <w:lastRenderedPageBreak/>
        <w:t>Servicios personales</w:t>
      </w:r>
    </w:p>
    <w:p w14:paraId="26D2820F" w14:textId="77777777" w:rsidR="00985852" w:rsidRDefault="00985852" w:rsidP="00A43E50">
      <w:pPr>
        <w:pStyle w:val="NormalWeb"/>
        <w:jc w:val="both"/>
        <w:rPr>
          <w:rFonts w:ascii="Arial" w:hAnsi="Arial" w:cs="Arial"/>
        </w:rPr>
      </w:pPr>
    </w:p>
    <w:p w14:paraId="14858DB6" w14:textId="0DD7B1F3" w:rsidR="00A43E50" w:rsidRDefault="00A43E50" w:rsidP="00A43E50">
      <w:pPr>
        <w:pStyle w:val="NormalWeb"/>
        <w:jc w:val="both"/>
        <w:rPr>
          <w:rFonts w:ascii="Calibri" w:hAnsi="Calibri" w:cs="Calibri"/>
        </w:rPr>
      </w:pPr>
      <w:r>
        <w:rPr>
          <w:rFonts w:ascii="Arial" w:hAnsi="Arial" w:cs="Arial"/>
        </w:rPr>
        <w:t xml:space="preserve">De la revisión a la documentación presentada en el SIF, se constató que el sujeto obligado omitió registrar los pagos realizados al </w:t>
      </w:r>
      <w:proofErr w:type="gramStart"/>
      <w:r>
        <w:rPr>
          <w:rFonts w:ascii="Arial" w:hAnsi="Arial" w:cs="Arial"/>
        </w:rPr>
        <w:t>Presidente</w:t>
      </w:r>
      <w:proofErr w:type="gramEnd"/>
      <w:r>
        <w:rPr>
          <w:rFonts w:ascii="Arial" w:hAnsi="Arial" w:cs="Arial"/>
        </w:rPr>
        <w:t xml:space="preserve"> del Comité Ejecutivo Estatal de Durango.</w:t>
      </w:r>
      <w:r>
        <w:rPr>
          <w:rFonts w:ascii="Calibri" w:hAnsi="Calibri" w:cs="Calibri"/>
        </w:rPr>
        <w:t> </w:t>
      </w:r>
    </w:p>
    <w:p w14:paraId="629A4B78" w14:textId="77777777" w:rsidR="00A43E50" w:rsidRDefault="00A43E50" w:rsidP="00A43E50">
      <w:pPr>
        <w:pStyle w:val="NormalWeb"/>
        <w:jc w:val="both"/>
        <w:rPr>
          <w:rFonts w:ascii="Calibri" w:hAnsi="Calibri" w:cs="Calibri"/>
        </w:rPr>
      </w:pPr>
    </w:p>
    <w:p w14:paraId="544E17F4"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0C647F69" w14:textId="77777777" w:rsidR="00985852" w:rsidRDefault="00A43E50" w:rsidP="00A43E50">
      <w:pPr>
        <w:pStyle w:val="NormalWeb"/>
        <w:jc w:val="both"/>
        <w:rPr>
          <w:rFonts w:ascii="Arial" w:hAnsi="Arial" w:cs="Arial"/>
        </w:rPr>
      </w:pPr>
      <w:r>
        <w:rPr>
          <w:rFonts w:ascii="Arial" w:hAnsi="Arial" w:cs="Arial"/>
        </w:rPr>
        <w:br/>
        <w:t xml:space="preserve">• El registro contable de las remuneraciones realizadas al </w:t>
      </w:r>
      <w:proofErr w:type="gramStart"/>
      <w:r>
        <w:rPr>
          <w:rFonts w:ascii="Arial" w:hAnsi="Arial" w:cs="Arial"/>
        </w:rPr>
        <w:t>Presidente</w:t>
      </w:r>
      <w:proofErr w:type="gramEnd"/>
      <w:r>
        <w:rPr>
          <w:rFonts w:ascii="Arial" w:hAnsi="Arial" w:cs="Arial"/>
        </w:rPr>
        <w:t xml:space="preserve"> del Comité Ejecutivo Nacional de Durango. </w:t>
      </w:r>
    </w:p>
    <w:p w14:paraId="52F9D1EB" w14:textId="0678886F" w:rsidR="00A43E50" w:rsidRDefault="00A43E50" w:rsidP="00A43E50">
      <w:pPr>
        <w:pStyle w:val="NormalWeb"/>
        <w:jc w:val="both"/>
        <w:rPr>
          <w:rFonts w:ascii="Arial" w:hAnsi="Arial" w:cs="Arial"/>
        </w:rPr>
      </w:pPr>
      <w:r>
        <w:rPr>
          <w:rFonts w:ascii="Arial" w:hAnsi="Arial" w:cs="Arial"/>
        </w:rPr>
        <w:br/>
        <w:t xml:space="preserve">• Los recibos de pago foliados con la totalidad de los requisitos establecidos en el RF. </w:t>
      </w:r>
      <w:r>
        <w:rPr>
          <w:rFonts w:ascii="Arial" w:hAnsi="Arial" w:cs="Arial"/>
        </w:rPr>
        <w:br/>
      </w:r>
      <w:r>
        <w:rPr>
          <w:rFonts w:ascii="Arial" w:hAnsi="Arial" w:cs="Arial"/>
        </w:rPr>
        <w:br/>
        <w:t>• La copia del cheque nominativo o en su caso, comprobante de la transferencia electrónica bancaria.</w:t>
      </w:r>
    </w:p>
    <w:p w14:paraId="54F6FBE3"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aclaraciones que a su derecho convengan. </w:t>
      </w:r>
    </w:p>
    <w:p w14:paraId="222A134D" w14:textId="77777777" w:rsidR="00A43E50" w:rsidRDefault="00A43E50" w:rsidP="00A43E50">
      <w:pPr>
        <w:pStyle w:val="NormalWeb"/>
        <w:jc w:val="both"/>
        <w:rPr>
          <w:rFonts w:ascii="Calibri" w:hAnsi="Calibri" w:cs="Calibri"/>
        </w:rPr>
      </w:pPr>
    </w:p>
    <w:p w14:paraId="433330A9" w14:textId="77777777" w:rsidR="00A43E50" w:rsidRDefault="00A43E50" w:rsidP="00A43E50">
      <w:pPr>
        <w:pStyle w:val="NormalWeb"/>
        <w:jc w:val="both"/>
        <w:rPr>
          <w:rFonts w:ascii="Arial" w:hAnsi="Arial" w:cs="Arial"/>
        </w:rPr>
      </w:pPr>
      <w:r>
        <w:rPr>
          <w:rFonts w:ascii="Arial" w:hAnsi="Arial" w:cs="Arial"/>
        </w:rPr>
        <w:t xml:space="preserve">Lo anterior, de conformidad con lo dispuesto en los artículos; 126, 127, 129, numeral 1,130, numeral 2, 131, numeral 1 y 257, numeral 1, inciso r) del RF. </w:t>
      </w:r>
    </w:p>
    <w:p w14:paraId="1DDEAC5F" w14:textId="77777777" w:rsidR="00A43E50" w:rsidRDefault="00A43E50" w:rsidP="00A43E50">
      <w:pPr>
        <w:jc w:val="both"/>
        <w:rPr>
          <w:rFonts w:ascii="Calibri" w:eastAsia="Times New Roman" w:hAnsi="Calibri" w:cs="Calibri"/>
        </w:rPr>
      </w:pPr>
    </w:p>
    <w:p w14:paraId="02877E59" w14:textId="77777777" w:rsidR="00A43E50" w:rsidRDefault="00A43E50" w:rsidP="00A43E50">
      <w:pPr>
        <w:jc w:val="both"/>
        <w:rPr>
          <w:rFonts w:ascii="Calibri" w:eastAsia="Times New Roman" w:hAnsi="Calibri" w:cs="Calibri"/>
        </w:rPr>
      </w:pPr>
      <w:r>
        <w:rPr>
          <w:rFonts w:ascii="Calibri" w:eastAsia="Times New Roman" w:hAnsi="Calibri" w:cs="Calibri"/>
        </w:rPr>
        <w:t>19</w:t>
      </w:r>
    </w:p>
    <w:p w14:paraId="2306DAE6" w14:textId="77777777" w:rsidR="00A43E50" w:rsidRDefault="00A43E50" w:rsidP="00A43E50">
      <w:pPr>
        <w:pStyle w:val="NormalWeb"/>
        <w:jc w:val="both"/>
        <w:rPr>
          <w:rStyle w:val="Textoennegrita"/>
          <w:rFonts w:ascii="Arial" w:hAnsi="Arial" w:cs="Arial"/>
        </w:rPr>
      </w:pPr>
    </w:p>
    <w:p w14:paraId="590876BB"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34BFD839" w14:textId="77777777" w:rsidR="00A43E50" w:rsidRDefault="00A43E50" w:rsidP="00A43E50">
      <w:pPr>
        <w:pStyle w:val="NormalWeb"/>
        <w:jc w:val="both"/>
        <w:rPr>
          <w:rStyle w:val="Textoennegrita"/>
          <w:rFonts w:ascii="Arial" w:hAnsi="Arial" w:cs="Arial"/>
        </w:rPr>
      </w:pPr>
    </w:p>
    <w:p w14:paraId="3ED6D8F3" w14:textId="77777777" w:rsidR="00A43E50" w:rsidRDefault="00A43E50" w:rsidP="00A43E50">
      <w:pPr>
        <w:pStyle w:val="NormalWeb"/>
        <w:jc w:val="both"/>
        <w:rPr>
          <w:rFonts w:ascii="Calibri" w:hAnsi="Calibri" w:cs="Calibri"/>
        </w:rPr>
      </w:pPr>
      <w:r>
        <w:rPr>
          <w:rStyle w:val="Textoennegrita"/>
          <w:rFonts w:ascii="Arial" w:hAnsi="Arial" w:cs="Arial"/>
        </w:rPr>
        <w:t xml:space="preserve">Remuneración a dirigentes </w:t>
      </w:r>
    </w:p>
    <w:p w14:paraId="534DBEBD" w14:textId="77777777" w:rsidR="00A43E50" w:rsidRDefault="00A43E50" w:rsidP="00A43E50">
      <w:pPr>
        <w:pStyle w:val="NormalWeb"/>
        <w:jc w:val="both"/>
        <w:rPr>
          <w:rFonts w:ascii="Arial" w:hAnsi="Arial" w:cs="Arial"/>
        </w:rPr>
      </w:pPr>
    </w:p>
    <w:p w14:paraId="689B380B" w14:textId="77777777" w:rsidR="00A43E50" w:rsidRDefault="00A43E50" w:rsidP="00A43E50">
      <w:pPr>
        <w:pStyle w:val="NormalWeb"/>
        <w:jc w:val="both"/>
        <w:rPr>
          <w:rFonts w:ascii="Arial" w:hAnsi="Arial" w:cs="Arial"/>
        </w:rPr>
      </w:pPr>
      <w:r>
        <w:rPr>
          <w:rFonts w:ascii="Arial" w:hAnsi="Arial" w:cs="Arial"/>
        </w:rPr>
        <w:t xml:space="preserve">De la verificación a la cuenta “Remuneración a Dirigentes”, se observaron pólizas de egresos por concepto de pago de nómina; sin embargo, el sujeto obligado omitió presentar la evidencia correspondiente a la cuenta de Sueldos y Salarios, con la totalidad de los requisitos establecidos en la normatividad.  Como se detalla en el Anexo 3.2.1 del presente oficio. </w:t>
      </w:r>
    </w:p>
    <w:p w14:paraId="25C1E09B" w14:textId="77777777" w:rsidR="00A43E50" w:rsidRDefault="00A43E50" w:rsidP="00A43E50">
      <w:pPr>
        <w:pStyle w:val="NormalWeb"/>
        <w:jc w:val="both"/>
        <w:rPr>
          <w:rFonts w:ascii="Calibri" w:hAnsi="Calibri" w:cs="Calibri"/>
        </w:rPr>
      </w:pPr>
    </w:p>
    <w:p w14:paraId="19D24F49"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3438671B" w14:textId="77777777" w:rsidR="00A43E50" w:rsidRDefault="00A43E50" w:rsidP="00A43E50">
      <w:pPr>
        <w:pStyle w:val="NormalWeb"/>
        <w:jc w:val="both"/>
        <w:rPr>
          <w:rFonts w:ascii="Arial" w:hAnsi="Arial" w:cs="Arial"/>
        </w:rPr>
      </w:pPr>
      <w:r>
        <w:rPr>
          <w:rFonts w:ascii="Arial" w:hAnsi="Arial" w:cs="Arial"/>
        </w:rPr>
        <w:lastRenderedPageBreak/>
        <w:br/>
        <w:t xml:space="preserve">• Las evidencias señaladas en la columna denominada "Documentación faltante" en el Anexo 3.2.1 del presente oficio. </w:t>
      </w:r>
    </w:p>
    <w:p w14:paraId="72D84A80"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6EAF0C94" w14:textId="77777777" w:rsidR="00A43E50" w:rsidRDefault="00A43E50" w:rsidP="00A43E50">
      <w:pPr>
        <w:pStyle w:val="NormalWeb"/>
        <w:jc w:val="both"/>
        <w:rPr>
          <w:rFonts w:ascii="Arial" w:hAnsi="Arial" w:cs="Arial"/>
        </w:rPr>
      </w:pPr>
    </w:p>
    <w:p w14:paraId="4C82822D"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127, numeral 1, 129 y 130, del RF. </w:t>
      </w:r>
    </w:p>
    <w:p w14:paraId="45C8CE4A" w14:textId="77777777" w:rsidR="00A43E50" w:rsidRDefault="00A43E50" w:rsidP="00A43E50">
      <w:pPr>
        <w:jc w:val="both"/>
        <w:rPr>
          <w:rFonts w:ascii="Calibri" w:eastAsia="Times New Roman" w:hAnsi="Calibri" w:cs="Calibri"/>
        </w:rPr>
      </w:pPr>
    </w:p>
    <w:p w14:paraId="439ED3D6" w14:textId="77777777" w:rsidR="00A43E50" w:rsidRDefault="00A43E50" w:rsidP="00A43E50">
      <w:pPr>
        <w:jc w:val="both"/>
        <w:rPr>
          <w:rFonts w:ascii="Calibri" w:eastAsia="Times New Roman" w:hAnsi="Calibri" w:cs="Calibri"/>
        </w:rPr>
      </w:pPr>
      <w:r>
        <w:rPr>
          <w:rFonts w:ascii="Calibri" w:eastAsia="Times New Roman" w:hAnsi="Calibri" w:cs="Calibri"/>
        </w:rPr>
        <w:t>20</w:t>
      </w:r>
    </w:p>
    <w:p w14:paraId="3F31823F" w14:textId="77777777" w:rsidR="00A43E50" w:rsidRDefault="00A43E50" w:rsidP="00A43E50">
      <w:pPr>
        <w:pStyle w:val="NormalWeb"/>
        <w:jc w:val="both"/>
        <w:rPr>
          <w:rStyle w:val="Textoennegrita"/>
          <w:rFonts w:ascii="Arial" w:hAnsi="Arial" w:cs="Arial"/>
        </w:rPr>
      </w:pPr>
    </w:p>
    <w:p w14:paraId="695E8BFE"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6B2D78B2" w14:textId="77777777" w:rsidR="00A43E50" w:rsidRDefault="00A43E50" w:rsidP="00A43E50">
      <w:pPr>
        <w:pStyle w:val="NormalWeb"/>
        <w:jc w:val="both"/>
        <w:rPr>
          <w:rStyle w:val="Textoennegrita"/>
          <w:rFonts w:ascii="Arial" w:hAnsi="Arial" w:cs="Arial"/>
        </w:rPr>
      </w:pPr>
    </w:p>
    <w:p w14:paraId="4A7C344F" w14:textId="77777777" w:rsidR="00A43E50" w:rsidRDefault="00A43E50" w:rsidP="00A43E50">
      <w:pPr>
        <w:pStyle w:val="NormalWeb"/>
        <w:jc w:val="both"/>
        <w:rPr>
          <w:rFonts w:ascii="Calibri" w:hAnsi="Calibri" w:cs="Calibri"/>
        </w:rPr>
      </w:pPr>
      <w:r>
        <w:rPr>
          <w:rStyle w:val="Textoennegrita"/>
          <w:rFonts w:ascii="Arial" w:hAnsi="Arial" w:cs="Arial"/>
        </w:rPr>
        <w:t xml:space="preserve">Remuneración a dirigentes </w:t>
      </w:r>
    </w:p>
    <w:p w14:paraId="19EF870E" w14:textId="77777777" w:rsidR="00A43E50" w:rsidRDefault="00A43E50" w:rsidP="00A43E50">
      <w:pPr>
        <w:pStyle w:val="NormalWeb"/>
        <w:jc w:val="both"/>
        <w:rPr>
          <w:rFonts w:ascii="Arial" w:hAnsi="Arial" w:cs="Arial"/>
        </w:rPr>
      </w:pPr>
    </w:p>
    <w:p w14:paraId="151CDB16"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observó que registró gastos por concepto de compensaciones, sin embargo, omitió presentar la evidencia del depósito en la cuenta a nombre del beneficiario. Como se detalla en el Anexo 3.2.1 del presente oficio. </w:t>
      </w:r>
    </w:p>
    <w:p w14:paraId="0F0D9AE9" w14:textId="77777777" w:rsidR="00A43E50" w:rsidRDefault="00A43E50" w:rsidP="00A43E50">
      <w:pPr>
        <w:pStyle w:val="NormalWeb"/>
        <w:jc w:val="both"/>
        <w:rPr>
          <w:rFonts w:ascii="Calibri" w:hAnsi="Calibri" w:cs="Calibri"/>
        </w:rPr>
      </w:pPr>
    </w:p>
    <w:p w14:paraId="17FC8DCD"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4ED8AAF1" w14:textId="77777777" w:rsidR="00A43E50" w:rsidRDefault="00A43E50" w:rsidP="00A43E50">
      <w:pPr>
        <w:pStyle w:val="NormalWeb"/>
        <w:jc w:val="both"/>
        <w:rPr>
          <w:rFonts w:ascii="Arial" w:hAnsi="Arial" w:cs="Arial"/>
        </w:rPr>
      </w:pPr>
      <w:r>
        <w:rPr>
          <w:rFonts w:ascii="Arial" w:hAnsi="Arial" w:cs="Arial"/>
        </w:rPr>
        <w:br/>
        <w:t>•Evidencia del depósito en cuenta de cheques o débito a nombre del funcionario beneficiado.</w:t>
      </w:r>
    </w:p>
    <w:p w14:paraId="6922C59A" w14:textId="77777777" w:rsidR="00A43E50" w:rsidRDefault="00A43E50" w:rsidP="00A43E50">
      <w:pPr>
        <w:pStyle w:val="NormalWeb"/>
        <w:jc w:val="both"/>
        <w:rPr>
          <w:rFonts w:ascii="Arial" w:hAnsi="Arial" w:cs="Arial"/>
        </w:rPr>
      </w:pPr>
      <w:r>
        <w:rPr>
          <w:rFonts w:ascii="Arial" w:hAnsi="Arial" w:cs="Arial"/>
        </w:rPr>
        <w:br/>
      </w:r>
      <w:r>
        <w:rPr>
          <w:rFonts w:ascii="Arial" w:hAnsi="Arial" w:cs="Arial"/>
        </w:rPr>
        <w:br/>
        <w:t xml:space="preserve">•Las aclaraciones que a su derecho convengan. </w:t>
      </w:r>
    </w:p>
    <w:p w14:paraId="76038DEB" w14:textId="77777777" w:rsidR="00A43E50" w:rsidRDefault="00A43E50" w:rsidP="00A43E50">
      <w:pPr>
        <w:pStyle w:val="NormalWeb"/>
        <w:jc w:val="both"/>
        <w:rPr>
          <w:rFonts w:ascii="Calibri" w:hAnsi="Calibri" w:cs="Calibri"/>
        </w:rPr>
      </w:pPr>
    </w:p>
    <w:p w14:paraId="01685C92" w14:textId="77777777" w:rsidR="00A43E50" w:rsidRDefault="00A43E50" w:rsidP="00A43E50">
      <w:pPr>
        <w:pStyle w:val="NormalWeb"/>
        <w:jc w:val="both"/>
        <w:rPr>
          <w:rFonts w:ascii="Arial" w:hAnsi="Arial" w:cs="Arial"/>
        </w:rPr>
      </w:pPr>
      <w:r>
        <w:rPr>
          <w:rFonts w:ascii="Arial" w:hAnsi="Arial" w:cs="Arial"/>
        </w:rPr>
        <w:t xml:space="preserve">Lo anterior de conformidad con lo dispuesto en los artículos 126, 127 y 129, del RF. </w:t>
      </w:r>
    </w:p>
    <w:p w14:paraId="1BB40B9B" w14:textId="77777777" w:rsidR="00A43E50" w:rsidRDefault="00A43E50" w:rsidP="00A43E50">
      <w:pPr>
        <w:jc w:val="both"/>
        <w:rPr>
          <w:rFonts w:ascii="Calibri" w:eastAsia="Times New Roman" w:hAnsi="Calibri" w:cs="Calibri"/>
        </w:rPr>
      </w:pPr>
    </w:p>
    <w:p w14:paraId="652E067C" w14:textId="77777777" w:rsidR="00A43E50" w:rsidRDefault="00A43E50" w:rsidP="00A43E50">
      <w:pPr>
        <w:jc w:val="both"/>
        <w:rPr>
          <w:rFonts w:ascii="Calibri" w:eastAsia="Times New Roman" w:hAnsi="Calibri" w:cs="Calibri"/>
        </w:rPr>
      </w:pPr>
      <w:r>
        <w:rPr>
          <w:rFonts w:ascii="Calibri" w:eastAsia="Times New Roman" w:hAnsi="Calibri" w:cs="Calibri"/>
        </w:rPr>
        <w:t>21</w:t>
      </w:r>
    </w:p>
    <w:p w14:paraId="31BBABD6" w14:textId="77777777" w:rsidR="00A43E50" w:rsidRDefault="00A43E50" w:rsidP="00A43E50">
      <w:pPr>
        <w:pStyle w:val="NormalWeb"/>
        <w:jc w:val="both"/>
        <w:rPr>
          <w:rStyle w:val="Textoennegrita"/>
          <w:rFonts w:ascii="Arial" w:hAnsi="Arial" w:cs="Arial"/>
        </w:rPr>
      </w:pPr>
    </w:p>
    <w:p w14:paraId="07BBF861"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5134473A" w14:textId="77777777" w:rsidR="00A43E50" w:rsidRDefault="00A43E50" w:rsidP="00A43E50">
      <w:pPr>
        <w:pStyle w:val="NormalWeb"/>
        <w:jc w:val="both"/>
        <w:rPr>
          <w:rStyle w:val="Textoennegrita"/>
          <w:rFonts w:ascii="Arial" w:hAnsi="Arial" w:cs="Arial"/>
        </w:rPr>
      </w:pPr>
    </w:p>
    <w:p w14:paraId="5D9D596E" w14:textId="77777777" w:rsidR="00A43E50" w:rsidRDefault="00A43E50" w:rsidP="00A43E50">
      <w:pPr>
        <w:pStyle w:val="NormalWeb"/>
        <w:jc w:val="both"/>
        <w:rPr>
          <w:rFonts w:ascii="Calibri" w:hAnsi="Calibri" w:cs="Calibri"/>
        </w:rPr>
      </w:pPr>
      <w:r>
        <w:rPr>
          <w:rStyle w:val="Textoennegrita"/>
          <w:rFonts w:ascii="Arial" w:hAnsi="Arial" w:cs="Arial"/>
        </w:rPr>
        <w:t>Materiales y suministros</w:t>
      </w:r>
    </w:p>
    <w:p w14:paraId="787CB73C" w14:textId="77777777" w:rsidR="00A43E50" w:rsidRDefault="00A43E50" w:rsidP="00A43E50">
      <w:pPr>
        <w:pStyle w:val="NormalWeb"/>
        <w:jc w:val="both"/>
        <w:rPr>
          <w:rFonts w:ascii="Arial" w:hAnsi="Arial" w:cs="Arial"/>
        </w:rPr>
      </w:pPr>
    </w:p>
    <w:p w14:paraId="638E76AD" w14:textId="77777777" w:rsidR="00A43E50" w:rsidRDefault="00A43E50" w:rsidP="00A43E50">
      <w:pPr>
        <w:pStyle w:val="NormalWeb"/>
        <w:jc w:val="both"/>
        <w:rPr>
          <w:rFonts w:ascii="Calibri" w:hAnsi="Calibri" w:cs="Calibri"/>
        </w:rPr>
      </w:pPr>
      <w:r>
        <w:rPr>
          <w:rFonts w:ascii="Arial" w:hAnsi="Arial" w:cs="Arial"/>
        </w:rPr>
        <w:t>Se observaron gastos por concepto de “mantenimiento de inmuebles”; sin embargo, al verificar la balanza de comprobación, específicamente las cuentas de “Terrenos” y “Edificios”, se observó que no reporta inmuebles. Como se detalla en el Anexo 3.9 del presente oficio.</w:t>
      </w:r>
      <w:r>
        <w:rPr>
          <w:rFonts w:ascii="Calibri" w:hAnsi="Calibri" w:cs="Calibri"/>
        </w:rPr>
        <w:t> </w:t>
      </w:r>
    </w:p>
    <w:p w14:paraId="6B6BAAAE" w14:textId="77777777" w:rsidR="00A43E50" w:rsidRDefault="00A43E50" w:rsidP="00A43E50">
      <w:pPr>
        <w:pStyle w:val="NormalWeb"/>
        <w:jc w:val="both"/>
        <w:rPr>
          <w:rFonts w:ascii="Arial" w:hAnsi="Arial" w:cs="Arial"/>
        </w:rPr>
      </w:pPr>
    </w:p>
    <w:p w14:paraId="1C7FBB44"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6B3FE276"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0CDFC301" w14:textId="77777777" w:rsidR="00A43E50" w:rsidRDefault="00A43E50" w:rsidP="00A43E50">
      <w:pPr>
        <w:pStyle w:val="NormalWeb"/>
        <w:jc w:val="both"/>
        <w:rPr>
          <w:rFonts w:ascii="Arial" w:hAnsi="Arial" w:cs="Arial"/>
        </w:rPr>
      </w:pPr>
    </w:p>
    <w:p w14:paraId="7F48B3D5"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n) de la LGPP; 33, numeral 1, inciso i) y 126, numeral 6, 127 y 255 numeral 2, del RF. </w:t>
      </w:r>
    </w:p>
    <w:p w14:paraId="2327F49B" w14:textId="77777777" w:rsidR="00A43E50" w:rsidRDefault="00A43E50" w:rsidP="00A43E50">
      <w:pPr>
        <w:jc w:val="both"/>
        <w:rPr>
          <w:rFonts w:ascii="Calibri" w:eastAsia="Times New Roman" w:hAnsi="Calibri" w:cs="Calibri"/>
        </w:rPr>
      </w:pPr>
    </w:p>
    <w:p w14:paraId="4EDFAC75" w14:textId="77777777" w:rsidR="00A43E50" w:rsidRDefault="00A43E50" w:rsidP="00A43E50">
      <w:pPr>
        <w:jc w:val="both"/>
        <w:rPr>
          <w:rFonts w:ascii="Calibri" w:eastAsia="Times New Roman" w:hAnsi="Calibri" w:cs="Calibri"/>
        </w:rPr>
      </w:pPr>
      <w:r>
        <w:rPr>
          <w:rFonts w:ascii="Calibri" w:eastAsia="Times New Roman" w:hAnsi="Calibri" w:cs="Calibri"/>
        </w:rPr>
        <w:t>22</w:t>
      </w:r>
    </w:p>
    <w:p w14:paraId="75E7EFA6" w14:textId="77777777" w:rsidR="00A43E50" w:rsidRDefault="00A43E50" w:rsidP="00A43E50">
      <w:pPr>
        <w:pStyle w:val="NormalWeb"/>
        <w:jc w:val="both"/>
        <w:rPr>
          <w:rStyle w:val="Textoennegrita"/>
          <w:rFonts w:ascii="Arial" w:hAnsi="Arial" w:cs="Arial"/>
        </w:rPr>
      </w:pPr>
    </w:p>
    <w:p w14:paraId="5DE1A9C4"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353AA4C9" w14:textId="77777777" w:rsidR="00A43E50" w:rsidRDefault="00A43E50" w:rsidP="00A43E50">
      <w:pPr>
        <w:pStyle w:val="NormalWeb"/>
        <w:jc w:val="both"/>
        <w:rPr>
          <w:rStyle w:val="Textoennegrita"/>
          <w:rFonts w:ascii="Arial" w:hAnsi="Arial" w:cs="Arial"/>
        </w:rPr>
      </w:pPr>
    </w:p>
    <w:p w14:paraId="25D09208" w14:textId="77777777" w:rsidR="00A43E50" w:rsidRDefault="00A43E50" w:rsidP="00A43E50">
      <w:pPr>
        <w:pStyle w:val="NormalWeb"/>
        <w:jc w:val="both"/>
        <w:rPr>
          <w:rFonts w:ascii="Calibri" w:hAnsi="Calibri" w:cs="Calibri"/>
        </w:rPr>
      </w:pPr>
      <w:r>
        <w:rPr>
          <w:rStyle w:val="Textoennegrita"/>
          <w:rFonts w:ascii="Arial" w:hAnsi="Arial" w:cs="Arial"/>
        </w:rPr>
        <w:t>Materiales y suministros</w:t>
      </w:r>
    </w:p>
    <w:p w14:paraId="4D7EFCAB" w14:textId="77777777" w:rsidR="00A43E50" w:rsidRDefault="00A43E50" w:rsidP="00A43E50">
      <w:pPr>
        <w:pStyle w:val="NormalWeb"/>
        <w:jc w:val="both"/>
        <w:rPr>
          <w:rFonts w:ascii="Arial" w:hAnsi="Arial" w:cs="Arial"/>
        </w:rPr>
      </w:pPr>
    </w:p>
    <w:p w14:paraId="1BB01C11" w14:textId="77777777" w:rsidR="00A43E50" w:rsidRDefault="00A43E50" w:rsidP="00A43E50">
      <w:pPr>
        <w:pStyle w:val="NormalWeb"/>
        <w:jc w:val="both"/>
        <w:rPr>
          <w:rFonts w:ascii="Arial" w:hAnsi="Arial" w:cs="Arial"/>
        </w:rPr>
      </w:pPr>
      <w:r>
        <w:rPr>
          <w:rFonts w:ascii="Arial" w:hAnsi="Arial" w:cs="Arial"/>
        </w:rPr>
        <w:t>De la revisión a la subcuenta “Mantenimiento de equipo de transporte”, se observaron pólizas en las cuales no se vincula el gasto realizado con las actividades del partido; toda vez que, no se identificó en que inventario del activo fijo fueron aplicados dichos gastos. Al respecto, la autoridad electoral tiene, entre otras atribuciones, la de vigilar que los recursos sobre el financiamiento que ejerzan los partidos políticos se apliquen estricta e invariablemente a las actividades señaladas en la normatividad electoral, siendo éstas las relativas a su operación ordinaria y de campaña, así como aquellas que promuevan la participación del pueblo en la vida democrática. Como se detalla en el cuadro siguiente:</w:t>
      </w:r>
    </w:p>
    <w:p w14:paraId="4E3179E3" w14:textId="77777777" w:rsidR="00A43E50" w:rsidRDefault="00A43E50" w:rsidP="00A43E50">
      <w:pPr>
        <w:pStyle w:val="NormalWeb"/>
        <w:jc w:val="both"/>
        <w:rPr>
          <w:rFonts w:ascii="Arial" w:hAnsi="Arial" w:cs="Arial"/>
        </w:rPr>
      </w:pPr>
    </w:p>
    <w:tbl>
      <w:tblPr>
        <w:tblW w:w="3580" w:type="pct"/>
        <w:jc w:val="center"/>
        <w:tblLook w:val="04A0" w:firstRow="1" w:lastRow="0" w:firstColumn="1" w:lastColumn="0" w:noHBand="0" w:noVBand="1"/>
      </w:tblPr>
      <w:tblGrid>
        <w:gridCol w:w="1329"/>
        <w:gridCol w:w="919"/>
        <w:gridCol w:w="1440"/>
        <w:gridCol w:w="1798"/>
        <w:gridCol w:w="831"/>
      </w:tblGrid>
      <w:tr w:rsidR="00A43E50" w:rsidRPr="00985852" w14:paraId="7A875462" w14:textId="77777777" w:rsidTr="00985852">
        <w:trPr>
          <w:trHeight w:val="285"/>
          <w:jc w:val="center"/>
        </w:trPr>
        <w:tc>
          <w:tcPr>
            <w:tcW w:w="13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1DDEC4"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Referencia contable</w:t>
            </w:r>
          </w:p>
        </w:tc>
        <w:tc>
          <w:tcPr>
            <w:tcW w:w="4979"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23F7F539"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Datos del comprobante</w:t>
            </w:r>
          </w:p>
        </w:tc>
      </w:tr>
      <w:tr w:rsidR="00A43E50" w:rsidRPr="00985852" w14:paraId="645AA6EA" w14:textId="77777777" w:rsidTr="00985852">
        <w:trPr>
          <w:trHeight w:val="285"/>
          <w:jc w:val="center"/>
        </w:trPr>
        <w:tc>
          <w:tcPr>
            <w:tcW w:w="1337" w:type="dxa"/>
            <w:vMerge/>
            <w:tcBorders>
              <w:top w:val="single" w:sz="6" w:space="0" w:color="000000"/>
              <w:left w:val="single" w:sz="6" w:space="0" w:color="000000"/>
              <w:bottom w:val="single" w:sz="6" w:space="0" w:color="000000"/>
              <w:right w:val="single" w:sz="6" w:space="0" w:color="000000"/>
            </w:tcBorders>
            <w:vAlign w:val="center"/>
            <w:hideMark/>
          </w:tcPr>
          <w:p w14:paraId="34BD3B26" w14:textId="77777777" w:rsidR="00A43E50" w:rsidRPr="00985852" w:rsidRDefault="00A43E50" w:rsidP="00985852">
            <w:pPr>
              <w:rPr>
                <w:rFonts w:ascii="Calibri" w:hAnsi="Calibri" w:cs="Calibri"/>
                <w:sz w:val="16"/>
                <w:szCs w:val="16"/>
              </w:rPr>
            </w:pPr>
          </w:p>
        </w:tc>
        <w:tc>
          <w:tcPr>
            <w:tcW w:w="924" w:type="dxa"/>
            <w:tcBorders>
              <w:top w:val="nil"/>
              <w:left w:val="nil"/>
              <w:bottom w:val="single" w:sz="6" w:space="0" w:color="000000"/>
              <w:right w:val="single" w:sz="6" w:space="0" w:color="000000"/>
            </w:tcBorders>
            <w:tcMar>
              <w:top w:w="15" w:type="dxa"/>
              <w:left w:w="15" w:type="dxa"/>
              <w:bottom w:w="15" w:type="dxa"/>
              <w:right w:w="15" w:type="dxa"/>
            </w:tcMar>
            <w:hideMark/>
          </w:tcPr>
          <w:p w14:paraId="5A92EAE8"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Número</w:t>
            </w:r>
          </w:p>
        </w:tc>
        <w:tc>
          <w:tcPr>
            <w:tcW w:w="1443" w:type="dxa"/>
            <w:tcBorders>
              <w:top w:val="nil"/>
              <w:left w:val="nil"/>
              <w:bottom w:val="single" w:sz="6" w:space="0" w:color="000000"/>
              <w:right w:val="single" w:sz="6" w:space="0" w:color="000000"/>
            </w:tcBorders>
            <w:tcMar>
              <w:top w:w="15" w:type="dxa"/>
              <w:left w:w="15" w:type="dxa"/>
              <w:bottom w:w="15" w:type="dxa"/>
              <w:right w:w="15" w:type="dxa"/>
            </w:tcMar>
            <w:hideMark/>
          </w:tcPr>
          <w:p w14:paraId="514AB8C5"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Proveedor</w:t>
            </w:r>
          </w:p>
        </w:tc>
        <w:tc>
          <w:tcPr>
            <w:tcW w:w="1810" w:type="dxa"/>
            <w:tcBorders>
              <w:top w:val="nil"/>
              <w:left w:val="nil"/>
              <w:bottom w:val="single" w:sz="6" w:space="0" w:color="000000"/>
              <w:right w:val="single" w:sz="6" w:space="0" w:color="000000"/>
            </w:tcBorders>
            <w:tcMar>
              <w:top w:w="15" w:type="dxa"/>
              <w:left w:w="15" w:type="dxa"/>
              <w:bottom w:w="15" w:type="dxa"/>
              <w:right w:w="15" w:type="dxa"/>
            </w:tcMar>
            <w:hideMark/>
          </w:tcPr>
          <w:p w14:paraId="3A9F4C63"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Concepto</w:t>
            </w:r>
          </w:p>
        </w:tc>
        <w:tc>
          <w:tcPr>
            <w:tcW w:w="802" w:type="dxa"/>
            <w:tcBorders>
              <w:top w:val="nil"/>
              <w:left w:val="nil"/>
              <w:bottom w:val="single" w:sz="6" w:space="0" w:color="000000"/>
              <w:right w:val="single" w:sz="6" w:space="0" w:color="000000"/>
            </w:tcBorders>
            <w:tcMar>
              <w:top w:w="15" w:type="dxa"/>
              <w:left w:w="15" w:type="dxa"/>
              <w:bottom w:w="15" w:type="dxa"/>
              <w:right w:w="15" w:type="dxa"/>
            </w:tcMar>
            <w:hideMark/>
          </w:tcPr>
          <w:p w14:paraId="0C423E3F"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Importe</w:t>
            </w:r>
          </w:p>
        </w:tc>
      </w:tr>
      <w:tr w:rsidR="00A43E50" w:rsidRPr="00985852" w14:paraId="23AFB43A" w14:textId="77777777" w:rsidTr="00985852">
        <w:trPr>
          <w:trHeight w:val="285"/>
          <w:jc w:val="center"/>
        </w:trPr>
        <w:tc>
          <w:tcPr>
            <w:tcW w:w="1337"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4C24969"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PN-DR-14/08-19</w:t>
            </w:r>
          </w:p>
        </w:tc>
        <w:tc>
          <w:tcPr>
            <w:tcW w:w="924" w:type="dxa"/>
            <w:tcBorders>
              <w:top w:val="nil"/>
              <w:left w:val="nil"/>
              <w:bottom w:val="single" w:sz="6" w:space="0" w:color="000000"/>
              <w:right w:val="single" w:sz="6" w:space="0" w:color="000000"/>
            </w:tcBorders>
            <w:tcMar>
              <w:top w:w="15" w:type="dxa"/>
              <w:left w:w="15" w:type="dxa"/>
              <w:bottom w:w="15" w:type="dxa"/>
              <w:right w:w="15" w:type="dxa"/>
            </w:tcMar>
            <w:hideMark/>
          </w:tcPr>
          <w:p w14:paraId="2C86F1ED"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A 762</w:t>
            </w:r>
          </w:p>
        </w:tc>
        <w:tc>
          <w:tcPr>
            <w:tcW w:w="1443" w:type="dxa"/>
            <w:tcBorders>
              <w:top w:val="nil"/>
              <w:left w:val="nil"/>
              <w:bottom w:val="single" w:sz="6" w:space="0" w:color="000000"/>
              <w:right w:val="single" w:sz="6" w:space="0" w:color="000000"/>
            </w:tcBorders>
            <w:tcMar>
              <w:top w:w="15" w:type="dxa"/>
              <w:left w:w="15" w:type="dxa"/>
              <w:bottom w:w="15" w:type="dxa"/>
              <w:right w:w="15" w:type="dxa"/>
            </w:tcMar>
            <w:hideMark/>
          </w:tcPr>
          <w:p w14:paraId="4FFBCE17"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 xml:space="preserve">Comercializadora Ortigal Sa De </w:t>
            </w:r>
            <w:proofErr w:type="spellStart"/>
            <w:r w:rsidRPr="00985852">
              <w:rPr>
                <w:rFonts w:ascii="Arial" w:hAnsi="Arial" w:cs="Arial"/>
                <w:color w:val="000000"/>
                <w:sz w:val="16"/>
                <w:szCs w:val="16"/>
              </w:rPr>
              <w:t>Cv</w:t>
            </w:r>
            <w:proofErr w:type="spellEnd"/>
          </w:p>
        </w:tc>
        <w:tc>
          <w:tcPr>
            <w:tcW w:w="1810" w:type="dxa"/>
            <w:tcBorders>
              <w:top w:val="nil"/>
              <w:left w:val="nil"/>
              <w:bottom w:val="single" w:sz="6" w:space="0" w:color="000000"/>
              <w:right w:val="single" w:sz="6" w:space="0" w:color="000000"/>
            </w:tcBorders>
            <w:tcMar>
              <w:top w:w="15" w:type="dxa"/>
              <w:left w:w="15" w:type="dxa"/>
              <w:bottom w:w="15" w:type="dxa"/>
              <w:right w:w="15" w:type="dxa"/>
            </w:tcMar>
            <w:hideMark/>
          </w:tcPr>
          <w:p w14:paraId="0A1E1CA7"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Mantenimiento De Equipo De Transporte</w:t>
            </w:r>
          </w:p>
        </w:tc>
        <w:tc>
          <w:tcPr>
            <w:tcW w:w="802" w:type="dxa"/>
            <w:tcBorders>
              <w:top w:val="nil"/>
              <w:left w:val="nil"/>
              <w:bottom w:val="single" w:sz="6" w:space="0" w:color="000000"/>
              <w:right w:val="single" w:sz="6" w:space="0" w:color="000000"/>
            </w:tcBorders>
            <w:tcMar>
              <w:top w:w="15" w:type="dxa"/>
              <w:left w:w="15" w:type="dxa"/>
              <w:bottom w:w="15" w:type="dxa"/>
              <w:right w:w="15" w:type="dxa"/>
            </w:tcMar>
            <w:hideMark/>
          </w:tcPr>
          <w:p w14:paraId="403DF368"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105,003.20</w:t>
            </w:r>
          </w:p>
        </w:tc>
      </w:tr>
    </w:tbl>
    <w:p w14:paraId="26A1C793" w14:textId="77777777" w:rsidR="00A43E50" w:rsidRDefault="00A43E50" w:rsidP="00A43E50">
      <w:pPr>
        <w:pStyle w:val="NormalWeb"/>
        <w:rPr>
          <w:rFonts w:ascii="Calibri" w:hAnsi="Calibri" w:cs="Calibri"/>
        </w:rPr>
      </w:pPr>
      <w:r>
        <w:rPr>
          <w:rFonts w:ascii="Calibri" w:hAnsi="Calibri" w:cs="Calibri"/>
        </w:rPr>
        <w:t> </w:t>
      </w:r>
    </w:p>
    <w:p w14:paraId="27721637"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5ECAFE37" w14:textId="77777777" w:rsidR="00A43E50" w:rsidRDefault="00A43E50" w:rsidP="00A43E50">
      <w:pPr>
        <w:pStyle w:val="NormalWeb"/>
        <w:jc w:val="both"/>
        <w:rPr>
          <w:rFonts w:ascii="Calibri" w:hAnsi="Calibri" w:cs="Calibri"/>
        </w:rPr>
      </w:pPr>
      <w:r>
        <w:rPr>
          <w:rFonts w:ascii="Arial" w:hAnsi="Arial" w:cs="Arial"/>
        </w:rPr>
        <w:lastRenderedPageBreak/>
        <w:t xml:space="preserve"> </w:t>
      </w:r>
      <w:r>
        <w:rPr>
          <w:rFonts w:ascii="Arial" w:hAnsi="Arial" w:cs="Arial"/>
        </w:rPr>
        <w:br/>
        <w:t xml:space="preserve">• Las aclaraciones que a su derecho convengan. </w:t>
      </w:r>
    </w:p>
    <w:p w14:paraId="2C8773B3" w14:textId="77777777" w:rsidR="00A43E50" w:rsidRDefault="00A43E50" w:rsidP="00A43E50">
      <w:pPr>
        <w:pStyle w:val="NormalWeb"/>
        <w:jc w:val="both"/>
        <w:rPr>
          <w:rFonts w:ascii="Arial" w:hAnsi="Arial" w:cs="Arial"/>
        </w:rPr>
      </w:pPr>
    </w:p>
    <w:p w14:paraId="636E6D32"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n) de la LGPP; 33, numeral 1, inciso i) y 126, numeral 6 y 127 del RF. </w:t>
      </w:r>
    </w:p>
    <w:p w14:paraId="1E6008D5" w14:textId="77777777" w:rsidR="00A43E50" w:rsidRDefault="00A43E50" w:rsidP="00A43E50">
      <w:pPr>
        <w:jc w:val="both"/>
        <w:rPr>
          <w:rFonts w:ascii="Calibri" w:eastAsia="Times New Roman" w:hAnsi="Calibri" w:cs="Calibri"/>
        </w:rPr>
      </w:pPr>
    </w:p>
    <w:p w14:paraId="653F9BE8" w14:textId="77777777" w:rsidR="00A43E50" w:rsidRDefault="00A43E50" w:rsidP="00A43E50">
      <w:pPr>
        <w:jc w:val="both"/>
        <w:rPr>
          <w:rFonts w:ascii="Calibri" w:eastAsia="Times New Roman" w:hAnsi="Calibri" w:cs="Calibri"/>
        </w:rPr>
      </w:pPr>
      <w:r>
        <w:rPr>
          <w:rFonts w:ascii="Calibri" w:eastAsia="Times New Roman" w:hAnsi="Calibri" w:cs="Calibri"/>
        </w:rPr>
        <w:t>23</w:t>
      </w:r>
    </w:p>
    <w:p w14:paraId="544D0CE4" w14:textId="77777777" w:rsidR="00A43E50" w:rsidRDefault="00A43E50" w:rsidP="00A43E50">
      <w:pPr>
        <w:pStyle w:val="NormalWeb"/>
        <w:jc w:val="both"/>
        <w:rPr>
          <w:rStyle w:val="Textoennegrita"/>
          <w:rFonts w:ascii="Arial" w:hAnsi="Arial" w:cs="Arial"/>
        </w:rPr>
      </w:pPr>
    </w:p>
    <w:p w14:paraId="2AF4591A"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B0AFEDA" w14:textId="77777777" w:rsidR="00A43E50" w:rsidRDefault="00A43E50" w:rsidP="00A43E50">
      <w:pPr>
        <w:pStyle w:val="NormalWeb"/>
        <w:jc w:val="both"/>
        <w:rPr>
          <w:rStyle w:val="Textoennegrita"/>
          <w:rFonts w:ascii="Arial" w:hAnsi="Arial" w:cs="Arial"/>
        </w:rPr>
      </w:pPr>
    </w:p>
    <w:p w14:paraId="6FDFEB2D" w14:textId="77777777" w:rsidR="00A43E50" w:rsidRDefault="00A43E50" w:rsidP="00A43E50">
      <w:pPr>
        <w:pStyle w:val="NormalWeb"/>
        <w:jc w:val="both"/>
        <w:rPr>
          <w:rFonts w:ascii="Calibri" w:hAnsi="Calibri" w:cs="Calibri"/>
        </w:rPr>
      </w:pPr>
      <w:r>
        <w:rPr>
          <w:rStyle w:val="Textoennegrita"/>
          <w:rFonts w:ascii="Arial" w:hAnsi="Arial" w:cs="Arial"/>
        </w:rPr>
        <w:t>Materiales y suministros</w:t>
      </w:r>
    </w:p>
    <w:p w14:paraId="7C4E1275" w14:textId="77777777" w:rsidR="00A43E50" w:rsidRDefault="00A43E50" w:rsidP="00A43E50">
      <w:pPr>
        <w:pStyle w:val="NormalWeb"/>
        <w:jc w:val="both"/>
        <w:rPr>
          <w:rFonts w:ascii="Arial" w:hAnsi="Arial" w:cs="Arial"/>
        </w:rPr>
      </w:pPr>
    </w:p>
    <w:p w14:paraId="5A270F1C" w14:textId="77777777" w:rsidR="00A43E50" w:rsidRDefault="00A43E50" w:rsidP="00A43E50">
      <w:pPr>
        <w:pStyle w:val="NormalWeb"/>
        <w:jc w:val="both"/>
        <w:rPr>
          <w:rFonts w:ascii="Arial" w:hAnsi="Arial" w:cs="Arial"/>
        </w:rPr>
      </w:pPr>
      <w:r>
        <w:rPr>
          <w:rFonts w:ascii="Arial" w:hAnsi="Arial" w:cs="Arial"/>
        </w:rPr>
        <w:t xml:space="preserve">De la revisión a la subcuenta “Mantenimiento de equipo de cómputo”, se observaron pólizas en las cuales no se vincula el gasto realizado con las actividades del partido; toda vez que, no se identificó en que inventario del activo fijo fueron aplicados dichos gastos. Al respecto, la autoridad electoral tiene, entre otras atribuciones, la de vigilar que los recursos sobre el financiamiento que ejerzan los partidos políticos se apliquen estricta e invariablemente a las actividades señaladas en la normatividad electoral, siendo éstas las relativas a su operación ordinaria y de campaña, así como aquellas que promuevan la participación del pueblo en la vida democrática. </w:t>
      </w:r>
    </w:p>
    <w:p w14:paraId="277B81B6" w14:textId="77777777" w:rsidR="00A43E50" w:rsidRDefault="00A43E50" w:rsidP="00A43E50">
      <w:pPr>
        <w:pStyle w:val="NormalWeb"/>
        <w:jc w:val="both"/>
        <w:rPr>
          <w:rFonts w:ascii="Arial" w:hAnsi="Arial" w:cs="Arial"/>
        </w:rPr>
      </w:pPr>
    </w:p>
    <w:p w14:paraId="482BE31B"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56B4614B" w14:textId="77777777" w:rsidR="00A43E50" w:rsidRDefault="00A43E50" w:rsidP="00A43E50">
      <w:pPr>
        <w:pStyle w:val="NormalWeb"/>
        <w:jc w:val="both"/>
        <w:rPr>
          <w:rFonts w:ascii="Arial" w:hAnsi="Arial" w:cs="Arial"/>
        </w:rPr>
      </w:pPr>
    </w:p>
    <w:tbl>
      <w:tblPr>
        <w:tblW w:w="4731" w:type="pct"/>
        <w:jc w:val="center"/>
        <w:tblLook w:val="04A0" w:firstRow="1" w:lastRow="0" w:firstColumn="1" w:lastColumn="0" w:noHBand="0" w:noVBand="1"/>
      </w:tblPr>
      <w:tblGrid>
        <w:gridCol w:w="1468"/>
        <w:gridCol w:w="1243"/>
        <w:gridCol w:w="737"/>
        <w:gridCol w:w="1877"/>
        <w:gridCol w:w="1928"/>
        <w:gridCol w:w="1094"/>
      </w:tblGrid>
      <w:tr w:rsidR="00A43E50" w:rsidRPr="00985852" w14:paraId="0D8EE51A" w14:textId="77777777" w:rsidTr="00985852">
        <w:trPr>
          <w:trHeight w:val="285"/>
          <w:jc w:val="center"/>
        </w:trPr>
        <w:tc>
          <w:tcPr>
            <w:tcW w:w="14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0555F5"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Cuenta de tercer nivel</w:t>
            </w:r>
          </w:p>
        </w:tc>
        <w:tc>
          <w:tcPr>
            <w:tcW w:w="1243"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24BF7E6F"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Referencia contable</w:t>
            </w:r>
          </w:p>
        </w:tc>
        <w:tc>
          <w:tcPr>
            <w:tcW w:w="5636"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162276A"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Datos del comprobante</w:t>
            </w:r>
          </w:p>
        </w:tc>
      </w:tr>
      <w:tr w:rsidR="00A43E50" w:rsidRPr="00985852" w14:paraId="31B75B04" w14:textId="77777777" w:rsidTr="00985852">
        <w:trPr>
          <w:trHeight w:val="285"/>
          <w:jc w:val="center"/>
        </w:trPr>
        <w:tc>
          <w:tcPr>
            <w:tcW w:w="1468" w:type="dxa"/>
            <w:vMerge/>
            <w:tcBorders>
              <w:top w:val="single" w:sz="6" w:space="0" w:color="000000"/>
              <w:left w:val="single" w:sz="6" w:space="0" w:color="000000"/>
              <w:bottom w:val="single" w:sz="6" w:space="0" w:color="000000"/>
              <w:right w:val="single" w:sz="6" w:space="0" w:color="000000"/>
            </w:tcBorders>
            <w:hideMark/>
          </w:tcPr>
          <w:p w14:paraId="3DF7D6E2" w14:textId="77777777" w:rsidR="00A43E50" w:rsidRPr="00985852" w:rsidRDefault="00A43E50" w:rsidP="00985852">
            <w:pPr>
              <w:jc w:val="center"/>
              <w:rPr>
                <w:rFonts w:ascii="Calibri" w:hAnsi="Calibri" w:cs="Calibri"/>
                <w:sz w:val="16"/>
                <w:szCs w:val="16"/>
              </w:rPr>
            </w:pPr>
          </w:p>
        </w:tc>
        <w:tc>
          <w:tcPr>
            <w:tcW w:w="1243" w:type="dxa"/>
            <w:vMerge/>
            <w:tcBorders>
              <w:top w:val="single" w:sz="6" w:space="0" w:color="000000"/>
              <w:left w:val="nil"/>
              <w:bottom w:val="single" w:sz="6" w:space="0" w:color="000000"/>
              <w:right w:val="single" w:sz="6" w:space="0" w:color="000000"/>
            </w:tcBorders>
            <w:hideMark/>
          </w:tcPr>
          <w:p w14:paraId="67FB7E08" w14:textId="77777777" w:rsidR="00A43E50" w:rsidRPr="00985852" w:rsidRDefault="00A43E50" w:rsidP="00985852">
            <w:pPr>
              <w:jc w:val="center"/>
              <w:rPr>
                <w:rFonts w:ascii="Calibri" w:hAnsi="Calibri" w:cs="Calibri"/>
                <w:sz w:val="16"/>
                <w:szCs w:val="16"/>
              </w:rPr>
            </w:pPr>
          </w:p>
        </w:tc>
        <w:tc>
          <w:tcPr>
            <w:tcW w:w="737" w:type="dxa"/>
            <w:tcBorders>
              <w:top w:val="nil"/>
              <w:left w:val="nil"/>
              <w:bottom w:val="single" w:sz="6" w:space="0" w:color="000000"/>
              <w:right w:val="single" w:sz="6" w:space="0" w:color="000000"/>
            </w:tcBorders>
            <w:tcMar>
              <w:top w:w="15" w:type="dxa"/>
              <w:left w:w="15" w:type="dxa"/>
              <w:bottom w:w="15" w:type="dxa"/>
              <w:right w:w="15" w:type="dxa"/>
            </w:tcMar>
            <w:hideMark/>
          </w:tcPr>
          <w:p w14:paraId="361EE242"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Número</w:t>
            </w:r>
          </w:p>
        </w:tc>
        <w:tc>
          <w:tcPr>
            <w:tcW w:w="1877" w:type="dxa"/>
            <w:tcBorders>
              <w:top w:val="nil"/>
              <w:left w:val="nil"/>
              <w:bottom w:val="single" w:sz="6" w:space="0" w:color="000000"/>
              <w:right w:val="single" w:sz="6" w:space="0" w:color="000000"/>
            </w:tcBorders>
            <w:tcMar>
              <w:top w:w="15" w:type="dxa"/>
              <w:left w:w="15" w:type="dxa"/>
              <w:bottom w:w="15" w:type="dxa"/>
              <w:right w:w="15" w:type="dxa"/>
            </w:tcMar>
            <w:hideMark/>
          </w:tcPr>
          <w:p w14:paraId="59DAC049"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Proveedor</w:t>
            </w:r>
          </w:p>
        </w:tc>
        <w:tc>
          <w:tcPr>
            <w:tcW w:w="1928" w:type="dxa"/>
            <w:tcBorders>
              <w:top w:val="nil"/>
              <w:left w:val="nil"/>
              <w:bottom w:val="single" w:sz="6" w:space="0" w:color="000000"/>
              <w:right w:val="single" w:sz="6" w:space="0" w:color="000000"/>
            </w:tcBorders>
            <w:tcMar>
              <w:top w:w="15" w:type="dxa"/>
              <w:left w:w="15" w:type="dxa"/>
              <w:bottom w:w="15" w:type="dxa"/>
              <w:right w:w="15" w:type="dxa"/>
            </w:tcMar>
            <w:hideMark/>
          </w:tcPr>
          <w:p w14:paraId="380FA735"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Concepto</w:t>
            </w:r>
          </w:p>
        </w:tc>
        <w:tc>
          <w:tcPr>
            <w:tcW w:w="1094" w:type="dxa"/>
            <w:tcBorders>
              <w:top w:val="nil"/>
              <w:left w:val="nil"/>
              <w:bottom w:val="single" w:sz="6" w:space="0" w:color="000000"/>
              <w:right w:val="single" w:sz="6" w:space="0" w:color="000000"/>
            </w:tcBorders>
            <w:tcMar>
              <w:top w:w="15" w:type="dxa"/>
              <w:left w:w="15" w:type="dxa"/>
              <w:bottom w:w="15" w:type="dxa"/>
              <w:right w:w="15" w:type="dxa"/>
            </w:tcMar>
            <w:hideMark/>
          </w:tcPr>
          <w:p w14:paraId="4B8E6B4E" w14:textId="77777777" w:rsidR="00A43E50" w:rsidRPr="00985852" w:rsidRDefault="00A43E50" w:rsidP="00985852">
            <w:pPr>
              <w:pStyle w:val="NormalWeb"/>
              <w:jc w:val="center"/>
              <w:rPr>
                <w:rFonts w:ascii="Calibri" w:hAnsi="Calibri" w:cs="Calibri"/>
                <w:sz w:val="16"/>
                <w:szCs w:val="16"/>
              </w:rPr>
            </w:pPr>
            <w:r w:rsidRPr="00985852">
              <w:rPr>
                <w:rStyle w:val="Textoennegrita"/>
                <w:rFonts w:ascii="Arial" w:hAnsi="Arial" w:cs="Arial"/>
                <w:color w:val="000000"/>
                <w:sz w:val="16"/>
                <w:szCs w:val="16"/>
              </w:rPr>
              <w:t>Importe</w:t>
            </w:r>
          </w:p>
        </w:tc>
      </w:tr>
      <w:tr w:rsidR="00A43E50" w:rsidRPr="00985852" w14:paraId="44EADA69" w14:textId="77777777" w:rsidTr="00985852">
        <w:trPr>
          <w:trHeight w:val="285"/>
          <w:jc w:val="center"/>
        </w:trPr>
        <w:tc>
          <w:tcPr>
            <w:tcW w:w="146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22B6D76"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5-1-05-01-0032</w:t>
            </w:r>
          </w:p>
        </w:tc>
        <w:tc>
          <w:tcPr>
            <w:tcW w:w="1243" w:type="dxa"/>
            <w:tcBorders>
              <w:top w:val="nil"/>
              <w:left w:val="nil"/>
              <w:bottom w:val="single" w:sz="6" w:space="0" w:color="000000"/>
              <w:right w:val="single" w:sz="6" w:space="0" w:color="000000"/>
            </w:tcBorders>
            <w:tcMar>
              <w:top w:w="15" w:type="dxa"/>
              <w:left w:w="15" w:type="dxa"/>
              <w:bottom w:w="15" w:type="dxa"/>
              <w:right w:w="15" w:type="dxa"/>
            </w:tcMar>
            <w:hideMark/>
          </w:tcPr>
          <w:p w14:paraId="37132CDF"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PN-DR-16/07-19</w:t>
            </w:r>
          </w:p>
        </w:tc>
        <w:tc>
          <w:tcPr>
            <w:tcW w:w="737" w:type="dxa"/>
            <w:tcBorders>
              <w:top w:val="nil"/>
              <w:left w:val="nil"/>
              <w:bottom w:val="single" w:sz="6" w:space="0" w:color="000000"/>
              <w:right w:val="single" w:sz="6" w:space="0" w:color="000000"/>
            </w:tcBorders>
            <w:tcMar>
              <w:top w:w="15" w:type="dxa"/>
              <w:left w:w="15" w:type="dxa"/>
              <w:bottom w:w="15" w:type="dxa"/>
              <w:right w:w="15" w:type="dxa"/>
            </w:tcMar>
            <w:hideMark/>
          </w:tcPr>
          <w:p w14:paraId="75AD3B27"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A 716</w:t>
            </w:r>
          </w:p>
        </w:tc>
        <w:tc>
          <w:tcPr>
            <w:tcW w:w="1877" w:type="dxa"/>
            <w:tcBorders>
              <w:top w:val="nil"/>
              <w:left w:val="nil"/>
              <w:bottom w:val="single" w:sz="6" w:space="0" w:color="000000"/>
              <w:right w:val="single" w:sz="6" w:space="0" w:color="000000"/>
            </w:tcBorders>
            <w:tcMar>
              <w:top w:w="15" w:type="dxa"/>
              <w:left w:w="15" w:type="dxa"/>
              <w:bottom w:w="15" w:type="dxa"/>
              <w:right w:w="15" w:type="dxa"/>
            </w:tcMar>
            <w:hideMark/>
          </w:tcPr>
          <w:p w14:paraId="11C346B3"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COMERCIALIZADORA ORTIGAL SA DE CV</w:t>
            </w:r>
          </w:p>
        </w:tc>
        <w:tc>
          <w:tcPr>
            <w:tcW w:w="1928" w:type="dxa"/>
            <w:tcBorders>
              <w:top w:val="nil"/>
              <w:left w:val="nil"/>
              <w:bottom w:val="single" w:sz="6" w:space="0" w:color="000000"/>
              <w:right w:val="single" w:sz="6" w:space="0" w:color="000000"/>
            </w:tcBorders>
            <w:tcMar>
              <w:top w:w="15" w:type="dxa"/>
              <w:left w:w="15" w:type="dxa"/>
              <w:bottom w:w="15" w:type="dxa"/>
              <w:right w:w="15" w:type="dxa"/>
            </w:tcMar>
            <w:hideMark/>
          </w:tcPr>
          <w:p w14:paraId="0B7BFA80"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Mantenimiento y reparación de equipo de cómputo, impresoras y red</w:t>
            </w:r>
          </w:p>
        </w:tc>
        <w:tc>
          <w:tcPr>
            <w:tcW w:w="1094" w:type="dxa"/>
            <w:tcBorders>
              <w:top w:val="nil"/>
              <w:left w:val="nil"/>
              <w:bottom w:val="single" w:sz="6" w:space="0" w:color="000000"/>
              <w:right w:val="single" w:sz="6" w:space="0" w:color="000000"/>
            </w:tcBorders>
            <w:tcMar>
              <w:top w:w="15" w:type="dxa"/>
              <w:left w:w="15" w:type="dxa"/>
              <w:bottom w:w="15" w:type="dxa"/>
              <w:right w:w="15" w:type="dxa"/>
            </w:tcMar>
            <w:hideMark/>
          </w:tcPr>
          <w:p w14:paraId="2E45C031" w14:textId="77777777" w:rsidR="00A43E50" w:rsidRPr="00985852" w:rsidRDefault="00A43E50" w:rsidP="00985852">
            <w:pPr>
              <w:pStyle w:val="NormalWeb"/>
              <w:jc w:val="center"/>
              <w:rPr>
                <w:rFonts w:ascii="Calibri" w:hAnsi="Calibri" w:cs="Calibri"/>
                <w:sz w:val="16"/>
                <w:szCs w:val="16"/>
              </w:rPr>
            </w:pPr>
            <w:r w:rsidRPr="00985852">
              <w:rPr>
                <w:rFonts w:ascii="Arial" w:hAnsi="Arial" w:cs="Arial"/>
                <w:color w:val="000000"/>
                <w:sz w:val="16"/>
                <w:szCs w:val="16"/>
              </w:rPr>
              <w:t>$295,000.00</w:t>
            </w:r>
          </w:p>
        </w:tc>
      </w:tr>
    </w:tbl>
    <w:p w14:paraId="00C9DA58" w14:textId="77777777" w:rsidR="00A43E50" w:rsidRDefault="00A43E50" w:rsidP="00A43E50">
      <w:pPr>
        <w:pStyle w:val="NormalWeb"/>
        <w:jc w:val="both"/>
        <w:rPr>
          <w:rFonts w:ascii="Arial" w:hAnsi="Arial" w:cs="Arial"/>
        </w:rPr>
      </w:pPr>
    </w:p>
    <w:p w14:paraId="5ACA2088"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174EF4F3"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4B17D0AA" w14:textId="77777777" w:rsidR="00A43E50" w:rsidRDefault="00A43E50" w:rsidP="00A43E50">
      <w:pPr>
        <w:pStyle w:val="NormalWeb"/>
        <w:jc w:val="both"/>
        <w:rPr>
          <w:rFonts w:ascii="Arial" w:hAnsi="Arial" w:cs="Arial"/>
        </w:rPr>
      </w:pPr>
    </w:p>
    <w:p w14:paraId="6BACE10C"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n) de la LGPP; 33, numeral 1, inciso i) y 126, numeral 6 y 127 del RF. </w:t>
      </w:r>
    </w:p>
    <w:p w14:paraId="62427AA6" w14:textId="77777777" w:rsidR="00A43E50" w:rsidRDefault="00A43E50" w:rsidP="00A43E50">
      <w:pPr>
        <w:jc w:val="both"/>
        <w:rPr>
          <w:rFonts w:ascii="Calibri" w:eastAsia="Times New Roman" w:hAnsi="Calibri" w:cs="Calibri"/>
        </w:rPr>
      </w:pPr>
    </w:p>
    <w:p w14:paraId="2B6824B9" w14:textId="77777777" w:rsidR="00A43E50" w:rsidRDefault="00A43E50" w:rsidP="00A43E50">
      <w:pPr>
        <w:jc w:val="both"/>
        <w:rPr>
          <w:rFonts w:ascii="Calibri" w:eastAsia="Times New Roman" w:hAnsi="Calibri" w:cs="Calibri"/>
        </w:rPr>
      </w:pPr>
      <w:r>
        <w:rPr>
          <w:rFonts w:ascii="Calibri" w:eastAsia="Times New Roman" w:hAnsi="Calibri" w:cs="Calibri"/>
        </w:rPr>
        <w:lastRenderedPageBreak/>
        <w:t>24</w:t>
      </w:r>
    </w:p>
    <w:p w14:paraId="55558EB2" w14:textId="77777777" w:rsidR="00A43E50" w:rsidRDefault="00A43E50" w:rsidP="00A43E50">
      <w:pPr>
        <w:pStyle w:val="NormalWeb"/>
        <w:jc w:val="both"/>
        <w:rPr>
          <w:rStyle w:val="Textoennegrita"/>
          <w:rFonts w:ascii="Arial" w:hAnsi="Arial" w:cs="Arial"/>
        </w:rPr>
      </w:pPr>
    </w:p>
    <w:p w14:paraId="4E501310"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0F822D4" w14:textId="77777777" w:rsidR="00A43E50" w:rsidRDefault="00A43E50" w:rsidP="00A43E50">
      <w:pPr>
        <w:pStyle w:val="NormalWeb"/>
        <w:jc w:val="both"/>
        <w:rPr>
          <w:rStyle w:val="Textoennegrita"/>
          <w:rFonts w:ascii="Arial" w:hAnsi="Arial" w:cs="Arial"/>
        </w:rPr>
      </w:pPr>
    </w:p>
    <w:p w14:paraId="7A5D0CEF" w14:textId="77777777" w:rsidR="00A43E50" w:rsidRDefault="00A43E50" w:rsidP="00A43E50">
      <w:pPr>
        <w:pStyle w:val="NormalWeb"/>
        <w:jc w:val="both"/>
        <w:rPr>
          <w:rFonts w:ascii="Calibri" w:hAnsi="Calibri" w:cs="Calibri"/>
        </w:rPr>
      </w:pPr>
      <w:r>
        <w:rPr>
          <w:rStyle w:val="Textoennegrita"/>
          <w:rFonts w:ascii="Arial" w:hAnsi="Arial" w:cs="Arial"/>
        </w:rPr>
        <w:t>Gastos sin objeto partidista</w:t>
      </w:r>
    </w:p>
    <w:p w14:paraId="5EC618A5" w14:textId="77777777" w:rsidR="00A43E50" w:rsidRDefault="00A43E50" w:rsidP="00A43E50">
      <w:pPr>
        <w:pStyle w:val="NormalWeb"/>
        <w:jc w:val="both"/>
        <w:rPr>
          <w:rFonts w:ascii="Arial" w:hAnsi="Arial" w:cs="Arial"/>
        </w:rPr>
      </w:pPr>
    </w:p>
    <w:p w14:paraId="70AC5A77"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localizaron facturas que, por su concepto, no se identifica el objeto partidista del gasto realizado. </w:t>
      </w:r>
    </w:p>
    <w:p w14:paraId="1F176FFC" w14:textId="77777777" w:rsidR="00A43E50" w:rsidRDefault="00A43E50" w:rsidP="00A43E50">
      <w:pPr>
        <w:pStyle w:val="NormalWeb"/>
        <w:jc w:val="both"/>
        <w:rPr>
          <w:rFonts w:ascii="Arial" w:hAnsi="Arial" w:cs="Arial"/>
        </w:rPr>
      </w:pPr>
    </w:p>
    <w:p w14:paraId="612FC7A0" w14:textId="77777777" w:rsidR="00A43E50" w:rsidRDefault="00A43E50" w:rsidP="00A43E50">
      <w:pPr>
        <w:pStyle w:val="NormalWeb"/>
        <w:jc w:val="both"/>
        <w:rPr>
          <w:rFonts w:ascii="Arial" w:hAnsi="Arial" w:cs="Arial"/>
        </w:rPr>
      </w:pPr>
      <w:r>
        <w:rPr>
          <w:rFonts w:ascii="Arial" w:hAnsi="Arial" w:cs="Arial"/>
        </w:rPr>
        <w:t>Como se detalla en el cuadro siguiente: </w:t>
      </w:r>
    </w:p>
    <w:p w14:paraId="010A1DFE" w14:textId="77777777" w:rsidR="00A43E50" w:rsidRDefault="00A43E50" w:rsidP="00A43E50">
      <w:pPr>
        <w:pStyle w:val="NormalWeb"/>
        <w:jc w:val="both"/>
        <w:rPr>
          <w:rFonts w:ascii="Arial" w:hAnsi="Arial" w:cs="Arial"/>
        </w:rPr>
      </w:pPr>
    </w:p>
    <w:tbl>
      <w:tblPr>
        <w:tblW w:w="5000" w:type="pct"/>
        <w:jc w:val="center"/>
        <w:tblLook w:val="04A0" w:firstRow="1" w:lastRow="0" w:firstColumn="1" w:lastColumn="0" w:noHBand="0" w:noVBand="1"/>
      </w:tblPr>
      <w:tblGrid>
        <w:gridCol w:w="1367"/>
        <w:gridCol w:w="1418"/>
        <w:gridCol w:w="750"/>
        <w:gridCol w:w="1668"/>
        <w:gridCol w:w="2518"/>
        <w:gridCol w:w="1101"/>
      </w:tblGrid>
      <w:tr w:rsidR="00A43E50" w:rsidRPr="00B1612B" w14:paraId="39FCB3B6" w14:textId="77777777" w:rsidTr="00985852">
        <w:trPr>
          <w:trHeight w:val="225"/>
          <w:tblHeader/>
          <w:jc w:val="center"/>
        </w:trPr>
        <w:tc>
          <w:tcPr>
            <w:tcW w:w="12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2D5D15"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Cuenta de tercer nivel</w:t>
            </w:r>
          </w:p>
        </w:tc>
        <w:tc>
          <w:tcPr>
            <w:tcW w:w="1275"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7358D73A"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Referencia contable</w:t>
            </w:r>
          </w:p>
        </w:tc>
        <w:tc>
          <w:tcPr>
            <w:tcW w:w="5415"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245C754"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Datos del comprobante</w:t>
            </w:r>
          </w:p>
        </w:tc>
      </w:tr>
      <w:tr w:rsidR="00A43E50" w:rsidRPr="00B1612B" w14:paraId="71BDBAB6" w14:textId="77777777" w:rsidTr="00985852">
        <w:trPr>
          <w:trHeight w:val="225"/>
          <w:tblHeader/>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2E8730EC" w14:textId="77777777" w:rsidR="00A43E50" w:rsidRPr="00B1612B" w:rsidRDefault="00A43E50" w:rsidP="00985852">
            <w:pPr>
              <w:jc w:val="center"/>
              <w:rPr>
                <w:rFonts w:ascii="Calibri" w:hAnsi="Calibri" w:cs="Calibri"/>
                <w:sz w:val="16"/>
                <w:szCs w:val="16"/>
              </w:rPr>
            </w:pPr>
          </w:p>
        </w:tc>
        <w:tc>
          <w:tcPr>
            <w:tcW w:w="0" w:type="auto"/>
            <w:vMerge/>
            <w:tcBorders>
              <w:top w:val="single" w:sz="6" w:space="0" w:color="000000"/>
              <w:left w:val="nil"/>
              <w:bottom w:val="single" w:sz="6" w:space="0" w:color="000000"/>
              <w:right w:val="single" w:sz="6" w:space="0" w:color="000000"/>
            </w:tcBorders>
            <w:hideMark/>
          </w:tcPr>
          <w:p w14:paraId="136CA57A" w14:textId="77777777" w:rsidR="00A43E50" w:rsidRPr="00B1612B" w:rsidRDefault="00A43E50" w:rsidP="00985852">
            <w:pPr>
              <w:jc w:val="center"/>
              <w:rPr>
                <w:rFonts w:ascii="Calibri" w:hAnsi="Calibri" w:cs="Calibri"/>
                <w:sz w:val="16"/>
                <w:szCs w:val="16"/>
              </w:rPr>
            </w:pPr>
          </w:p>
        </w:tc>
        <w:tc>
          <w:tcPr>
            <w:tcW w:w="675" w:type="dxa"/>
            <w:tcBorders>
              <w:top w:val="nil"/>
              <w:left w:val="nil"/>
              <w:bottom w:val="single" w:sz="6" w:space="0" w:color="000000"/>
              <w:right w:val="single" w:sz="6" w:space="0" w:color="000000"/>
            </w:tcBorders>
            <w:tcMar>
              <w:top w:w="15" w:type="dxa"/>
              <w:left w:w="15" w:type="dxa"/>
              <w:bottom w:w="15" w:type="dxa"/>
              <w:right w:w="15" w:type="dxa"/>
            </w:tcMar>
            <w:hideMark/>
          </w:tcPr>
          <w:p w14:paraId="4A1507B2"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Número</w:t>
            </w:r>
          </w:p>
        </w:tc>
        <w:tc>
          <w:tcPr>
            <w:tcW w:w="1500" w:type="dxa"/>
            <w:tcBorders>
              <w:top w:val="nil"/>
              <w:left w:val="nil"/>
              <w:bottom w:val="single" w:sz="6" w:space="0" w:color="000000"/>
              <w:right w:val="single" w:sz="6" w:space="0" w:color="000000"/>
            </w:tcBorders>
            <w:tcMar>
              <w:top w:w="15" w:type="dxa"/>
              <w:left w:w="15" w:type="dxa"/>
              <w:bottom w:w="15" w:type="dxa"/>
              <w:right w:w="15" w:type="dxa"/>
            </w:tcMar>
            <w:hideMark/>
          </w:tcPr>
          <w:p w14:paraId="23D5115B"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Proveedor</w:t>
            </w:r>
          </w:p>
        </w:tc>
        <w:tc>
          <w:tcPr>
            <w:tcW w:w="2265" w:type="dxa"/>
            <w:tcBorders>
              <w:top w:val="nil"/>
              <w:left w:val="nil"/>
              <w:bottom w:val="single" w:sz="6" w:space="0" w:color="000000"/>
              <w:right w:val="single" w:sz="6" w:space="0" w:color="000000"/>
            </w:tcBorders>
            <w:tcMar>
              <w:top w:w="15" w:type="dxa"/>
              <w:left w:w="15" w:type="dxa"/>
              <w:bottom w:w="15" w:type="dxa"/>
              <w:right w:w="15" w:type="dxa"/>
            </w:tcMar>
            <w:hideMark/>
          </w:tcPr>
          <w:p w14:paraId="400793CB"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Concepto</w:t>
            </w:r>
          </w:p>
        </w:tc>
        <w:tc>
          <w:tcPr>
            <w:tcW w:w="990" w:type="dxa"/>
            <w:tcBorders>
              <w:top w:val="nil"/>
              <w:left w:val="nil"/>
              <w:bottom w:val="single" w:sz="6" w:space="0" w:color="000000"/>
              <w:right w:val="single" w:sz="6" w:space="0" w:color="000000"/>
            </w:tcBorders>
            <w:tcMar>
              <w:top w:w="15" w:type="dxa"/>
              <w:left w:w="15" w:type="dxa"/>
              <w:bottom w:w="15" w:type="dxa"/>
              <w:right w:w="15" w:type="dxa"/>
            </w:tcMar>
            <w:hideMark/>
          </w:tcPr>
          <w:p w14:paraId="7DBDB460"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Importe</w:t>
            </w:r>
          </w:p>
        </w:tc>
      </w:tr>
      <w:tr w:rsidR="00A43E50" w:rsidRPr="00B1612B" w14:paraId="5A65FCF3" w14:textId="77777777" w:rsidTr="00985852">
        <w:trPr>
          <w:trHeight w:val="225"/>
          <w:jc w:val="center"/>
        </w:trPr>
        <w:tc>
          <w:tcPr>
            <w:tcW w:w="123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6B0D16E"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5-1-05-01-0003</w:t>
            </w:r>
          </w:p>
        </w:tc>
        <w:tc>
          <w:tcPr>
            <w:tcW w:w="1275" w:type="dxa"/>
            <w:tcBorders>
              <w:top w:val="nil"/>
              <w:left w:val="nil"/>
              <w:bottom w:val="single" w:sz="6" w:space="0" w:color="000000"/>
              <w:right w:val="single" w:sz="6" w:space="0" w:color="000000"/>
            </w:tcBorders>
            <w:tcMar>
              <w:top w:w="15" w:type="dxa"/>
              <w:left w:w="15" w:type="dxa"/>
              <w:bottom w:w="15" w:type="dxa"/>
              <w:right w:w="15" w:type="dxa"/>
            </w:tcMar>
            <w:hideMark/>
          </w:tcPr>
          <w:p w14:paraId="185F1F70"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PN-DR-12/08-19</w:t>
            </w:r>
          </w:p>
        </w:tc>
        <w:tc>
          <w:tcPr>
            <w:tcW w:w="675" w:type="dxa"/>
            <w:tcBorders>
              <w:top w:val="nil"/>
              <w:left w:val="nil"/>
              <w:bottom w:val="single" w:sz="6" w:space="0" w:color="000000"/>
              <w:right w:val="single" w:sz="6" w:space="0" w:color="000000"/>
            </w:tcBorders>
            <w:tcMar>
              <w:top w:w="15" w:type="dxa"/>
              <w:left w:w="15" w:type="dxa"/>
              <w:bottom w:w="15" w:type="dxa"/>
              <w:right w:w="15" w:type="dxa"/>
            </w:tcMar>
            <w:hideMark/>
          </w:tcPr>
          <w:p w14:paraId="1445C130"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A 717</w:t>
            </w:r>
          </w:p>
        </w:tc>
        <w:tc>
          <w:tcPr>
            <w:tcW w:w="1500" w:type="dxa"/>
            <w:tcBorders>
              <w:top w:val="nil"/>
              <w:left w:val="nil"/>
              <w:bottom w:val="single" w:sz="6" w:space="0" w:color="000000"/>
              <w:right w:val="single" w:sz="6" w:space="0" w:color="000000"/>
            </w:tcBorders>
            <w:tcMar>
              <w:top w:w="15" w:type="dxa"/>
              <w:left w:w="15" w:type="dxa"/>
              <w:bottom w:w="15" w:type="dxa"/>
              <w:right w:w="15" w:type="dxa"/>
            </w:tcMar>
            <w:hideMark/>
          </w:tcPr>
          <w:p w14:paraId="53111C70" w14:textId="77777777" w:rsidR="00A43E50" w:rsidRPr="00B1612B" w:rsidRDefault="00A43E50" w:rsidP="00985852">
            <w:pPr>
              <w:pStyle w:val="NormalWeb"/>
              <w:rPr>
                <w:rFonts w:ascii="Calibri" w:hAnsi="Calibri" w:cs="Calibri"/>
                <w:sz w:val="16"/>
                <w:szCs w:val="16"/>
              </w:rPr>
            </w:pPr>
            <w:r w:rsidRPr="00B1612B">
              <w:rPr>
                <w:rFonts w:ascii="Arial" w:hAnsi="Arial" w:cs="Arial"/>
                <w:color w:val="000000"/>
                <w:sz w:val="16"/>
                <w:szCs w:val="16"/>
              </w:rPr>
              <w:t xml:space="preserve">Comercializadora Ortigal Sa De </w:t>
            </w:r>
            <w:proofErr w:type="spellStart"/>
            <w:r w:rsidRPr="00B1612B">
              <w:rPr>
                <w:rFonts w:ascii="Arial" w:hAnsi="Arial" w:cs="Arial"/>
                <w:color w:val="000000"/>
                <w:sz w:val="16"/>
                <w:szCs w:val="16"/>
              </w:rPr>
              <w:t>Cv</w:t>
            </w:r>
            <w:proofErr w:type="spellEnd"/>
          </w:p>
        </w:tc>
        <w:tc>
          <w:tcPr>
            <w:tcW w:w="2265" w:type="dxa"/>
            <w:tcBorders>
              <w:top w:val="nil"/>
              <w:left w:val="nil"/>
              <w:bottom w:val="single" w:sz="6" w:space="0" w:color="000000"/>
              <w:right w:val="single" w:sz="6" w:space="0" w:color="000000"/>
            </w:tcBorders>
            <w:tcMar>
              <w:top w:w="15" w:type="dxa"/>
              <w:left w:w="15" w:type="dxa"/>
              <w:bottom w:w="15" w:type="dxa"/>
              <w:right w:w="15" w:type="dxa"/>
            </w:tcMar>
            <w:hideMark/>
          </w:tcPr>
          <w:p w14:paraId="527CD1E6" w14:textId="1AEAD7AC" w:rsidR="00A43E50" w:rsidRPr="00B1612B" w:rsidRDefault="00985852" w:rsidP="00985852">
            <w:pPr>
              <w:pStyle w:val="NormalWeb"/>
              <w:jc w:val="both"/>
              <w:rPr>
                <w:rFonts w:ascii="Calibri" w:hAnsi="Calibri" w:cs="Calibri"/>
                <w:sz w:val="16"/>
                <w:szCs w:val="16"/>
              </w:rPr>
            </w:pPr>
            <w:r w:rsidRPr="00B1612B">
              <w:rPr>
                <w:rFonts w:ascii="Arial" w:hAnsi="Arial" w:cs="Arial"/>
                <w:sz w:val="16"/>
                <w:szCs w:val="16"/>
              </w:rPr>
              <w:t xml:space="preserve">Juego de tóner, opalina gruesa, paquete de folder tamaño carta, caja hojas de maquina tamaño carta, memorias </w:t>
            </w:r>
            <w:proofErr w:type="spellStart"/>
            <w:r w:rsidRPr="00B1612B">
              <w:rPr>
                <w:rFonts w:ascii="Arial" w:hAnsi="Arial" w:cs="Arial"/>
                <w:sz w:val="16"/>
                <w:szCs w:val="16"/>
              </w:rPr>
              <w:t>usb</w:t>
            </w:r>
            <w:proofErr w:type="spellEnd"/>
            <w:r w:rsidRPr="00B1612B">
              <w:rPr>
                <w:rFonts w:ascii="Arial" w:hAnsi="Arial" w:cs="Arial"/>
                <w:sz w:val="16"/>
                <w:szCs w:val="16"/>
              </w:rPr>
              <w:t xml:space="preserve">, tóner </w:t>
            </w:r>
            <w:proofErr w:type="spellStart"/>
            <w:r w:rsidRPr="00B1612B">
              <w:rPr>
                <w:rFonts w:ascii="Arial" w:hAnsi="Arial" w:cs="Arial"/>
                <w:sz w:val="16"/>
                <w:szCs w:val="16"/>
              </w:rPr>
              <w:t>cannon</w:t>
            </w:r>
            <w:proofErr w:type="spellEnd"/>
            <w:r w:rsidRPr="00B1612B">
              <w:rPr>
                <w:rFonts w:ascii="Arial" w:hAnsi="Arial" w:cs="Arial"/>
                <w:sz w:val="16"/>
                <w:szCs w:val="16"/>
              </w:rPr>
              <w:t xml:space="preserve"> 1320, marca textos de colores, caja de plumas, caja de lápices, mouse óptico, sobre </w:t>
            </w:r>
            <w:r w:rsidR="00A43E50" w:rsidRPr="00B1612B">
              <w:rPr>
                <w:rFonts w:ascii="Arial" w:hAnsi="Arial" w:cs="Arial"/>
                <w:sz w:val="16"/>
                <w:szCs w:val="16"/>
              </w:rPr>
              <w:t>bolsa jumbo.</w:t>
            </w:r>
          </w:p>
        </w:tc>
        <w:tc>
          <w:tcPr>
            <w:tcW w:w="990" w:type="dxa"/>
            <w:tcBorders>
              <w:top w:val="nil"/>
              <w:left w:val="nil"/>
              <w:bottom w:val="single" w:sz="6" w:space="0" w:color="000000"/>
              <w:right w:val="single" w:sz="6" w:space="0" w:color="000000"/>
            </w:tcBorders>
            <w:tcMar>
              <w:top w:w="15" w:type="dxa"/>
              <w:left w:w="15" w:type="dxa"/>
              <w:bottom w:w="15" w:type="dxa"/>
              <w:right w:w="15" w:type="dxa"/>
            </w:tcMar>
            <w:hideMark/>
          </w:tcPr>
          <w:p w14:paraId="198D3CE6" w14:textId="77777777" w:rsidR="00A43E50" w:rsidRPr="00B1612B" w:rsidRDefault="00A43E50" w:rsidP="00985852">
            <w:pPr>
              <w:pStyle w:val="NormalWeb"/>
              <w:jc w:val="right"/>
              <w:rPr>
                <w:rFonts w:ascii="Calibri" w:hAnsi="Calibri" w:cs="Calibri"/>
                <w:sz w:val="16"/>
                <w:szCs w:val="16"/>
              </w:rPr>
            </w:pPr>
            <w:r w:rsidRPr="00B1612B">
              <w:rPr>
                <w:rFonts w:ascii="Arial" w:hAnsi="Arial" w:cs="Arial"/>
                <w:color w:val="000000"/>
                <w:sz w:val="16"/>
                <w:szCs w:val="16"/>
              </w:rPr>
              <w:t>$149,000.00</w:t>
            </w:r>
          </w:p>
        </w:tc>
      </w:tr>
      <w:tr w:rsidR="00A43E50" w:rsidRPr="00B1612B" w14:paraId="315F45FD" w14:textId="77777777" w:rsidTr="00985852">
        <w:trPr>
          <w:trHeight w:val="225"/>
          <w:jc w:val="center"/>
        </w:trPr>
        <w:tc>
          <w:tcPr>
            <w:tcW w:w="123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5A5D55D"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5-1-05-01-0032</w:t>
            </w:r>
          </w:p>
        </w:tc>
        <w:tc>
          <w:tcPr>
            <w:tcW w:w="1275" w:type="dxa"/>
            <w:tcBorders>
              <w:top w:val="nil"/>
              <w:left w:val="nil"/>
              <w:bottom w:val="single" w:sz="6" w:space="0" w:color="000000"/>
              <w:right w:val="single" w:sz="6" w:space="0" w:color="000000"/>
            </w:tcBorders>
            <w:tcMar>
              <w:top w:w="15" w:type="dxa"/>
              <w:left w:w="15" w:type="dxa"/>
              <w:bottom w:w="15" w:type="dxa"/>
              <w:right w:w="15" w:type="dxa"/>
            </w:tcMar>
            <w:hideMark/>
          </w:tcPr>
          <w:p w14:paraId="15F71785"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PN-DR-16/07-19</w:t>
            </w:r>
          </w:p>
        </w:tc>
        <w:tc>
          <w:tcPr>
            <w:tcW w:w="675" w:type="dxa"/>
            <w:tcBorders>
              <w:top w:val="nil"/>
              <w:left w:val="nil"/>
              <w:bottom w:val="single" w:sz="6" w:space="0" w:color="000000"/>
              <w:right w:val="single" w:sz="6" w:space="0" w:color="000000"/>
            </w:tcBorders>
            <w:tcMar>
              <w:top w:w="15" w:type="dxa"/>
              <w:left w:w="15" w:type="dxa"/>
              <w:bottom w:w="15" w:type="dxa"/>
              <w:right w:w="15" w:type="dxa"/>
            </w:tcMar>
            <w:hideMark/>
          </w:tcPr>
          <w:p w14:paraId="434E0EC6"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A 716</w:t>
            </w:r>
          </w:p>
        </w:tc>
        <w:tc>
          <w:tcPr>
            <w:tcW w:w="1500" w:type="dxa"/>
            <w:tcBorders>
              <w:top w:val="nil"/>
              <w:left w:val="nil"/>
              <w:bottom w:val="single" w:sz="6" w:space="0" w:color="000000"/>
              <w:right w:val="single" w:sz="6" w:space="0" w:color="000000"/>
            </w:tcBorders>
            <w:tcMar>
              <w:top w:w="15" w:type="dxa"/>
              <w:left w:w="15" w:type="dxa"/>
              <w:bottom w:w="15" w:type="dxa"/>
              <w:right w:w="15" w:type="dxa"/>
            </w:tcMar>
            <w:hideMark/>
          </w:tcPr>
          <w:p w14:paraId="2499AA62" w14:textId="77777777" w:rsidR="00A43E50" w:rsidRPr="00B1612B" w:rsidRDefault="00A43E50" w:rsidP="00985852">
            <w:pPr>
              <w:pStyle w:val="NormalWeb"/>
              <w:rPr>
                <w:rFonts w:ascii="Calibri" w:hAnsi="Calibri" w:cs="Calibri"/>
                <w:sz w:val="16"/>
                <w:szCs w:val="16"/>
              </w:rPr>
            </w:pPr>
            <w:r w:rsidRPr="00B1612B">
              <w:rPr>
                <w:rFonts w:ascii="Arial" w:hAnsi="Arial" w:cs="Arial"/>
                <w:color w:val="000000"/>
                <w:sz w:val="16"/>
                <w:szCs w:val="16"/>
              </w:rPr>
              <w:t xml:space="preserve">Comercializadora Ortigal Sa De </w:t>
            </w:r>
            <w:proofErr w:type="spellStart"/>
            <w:r w:rsidRPr="00B1612B">
              <w:rPr>
                <w:rFonts w:ascii="Arial" w:hAnsi="Arial" w:cs="Arial"/>
                <w:color w:val="000000"/>
                <w:sz w:val="16"/>
                <w:szCs w:val="16"/>
              </w:rPr>
              <w:t>Cv</w:t>
            </w:r>
            <w:proofErr w:type="spellEnd"/>
          </w:p>
        </w:tc>
        <w:tc>
          <w:tcPr>
            <w:tcW w:w="2265" w:type="dxa"/>
            <w:tcBorders>
              <w:top w:val="nil"/>
              <w:left w:val="nil"/>
              <w:bottom w:val="single" w:sz="6" w:space="0" w:color="000000"/>
              <w:right w:val="single" w:sz="6" w:space="0" w:color="000000"/>
            </w:tcBorders>
            <w:tcMar>
              <w:top w:w="15" w:type="dxa"/>
              <w:left w:w="15" w:type="dxa"/>
              <w:bottom w:w="15" w:type="dxa"/>
              <w:right w:w="15" w:type="dxa"/>
            </w:tcMar>
            <w:hideMark/>
          </w:tcPr>
          <w:p w14:paraId="362A2D05" w14:textId="1EC01F2F" w:rsidR="00A43E50" w:rsidRPr="00B1612B" w:rsidRDefault="00985852" w:rsidP="00985852">
            <w:pPr>
              <w:pStyle w:val="NormalWeb"/>
              <w:jc w:val="both"/>
              <w:rPr>
                <w:rFonts w:ascii="Calibri" w:hAnsi="Calibri" w:cs="Calibri"/>
                <w:sz w:val="16"/>
                <w:szCs w:val="16"/>
              </w:rPr>
            </w:pPr>
            <w:r w:rsidRPr="00B1612B">
              <w:rPr>
                <w:rFonts w:ascii="Arial" w:hAnsi="Arial" w:cs="Arial"/>
                <w:color w:val="000000"/>
                <w:sz w:val="16"/>
                <w:szCs w:val="16"/>
              </w:rPr>
              <w:t>Mantenimiento y reparación de equipo de cómputo, impresoras y red</w:t>
            </w:r>
          </w:p>
        </w:tc>
        <w:tc>
          <w:tcPr>
            <w:tcW w:w="990" w:type="dxa"/>
            <w:tcBorders>
              <w:top w:val="nil"/>
              <w:left w:val="nil"/>
              <w:bottom w:val="single" w:sz="6" w:space="0" w:color="000000"/>
              <w:right w:val="single" w:sz="6" w:space="0" w:color="000000"/>
            </w:tcBorders>
            <w:tcMar>
              <w:top w:w="15" w:type="dxa"/>
              <w:left w:w="15" w:type="dxa"/>
              <w:bottom w:w="15" w:type="dxa"/>
              <w:right w:w="15" w:type="dxa"/>
            </w:tcMar>
            <w:hideMark/>
          </w:tcPr>
          <w:p w14:paraId="0B0DF43C" w14:textId="77777777" w:rsidR="00A43E50" w:rsidRPr="00B1612B" w:rsidRDefault="00A43E50" w:rsidP="00985852">
            <w:pPr>
              <w:pStyle w:val="NormalWeb"/>
              <w:jc w:val="right"/>
              <w:rPr>
                <w:rFonts w:ascii="Calibri" w:hAnsi="Calibri" w:cs="Calibri"/>
                <w:sz w:val="16"/>
                <w:szCs w:val="16"/>
              </w:rPr>
            </w:pPr>
            <w:r w:rsidRPr="00B1612B">
              <w:rPr>
                <w:rFonts w:ascii="Arial" w:hAnsi="Arial" w:cs="Arial"/>
                <w:color w:val="000000"/>
                <w:sz w:val="16"/>
                <w:szCs w:val="16"/>
              </w:rPr>
              <w:t>$295,000.00</w:t>
            </w:r>
          </w:p>
        </w:tc>
      </w:tr>
      <w:tr w:rsidR="00A43E50" w:rsidRPr="00B1612B" w14:paraId="5E0C7792" w14:textId="77777777" w:rsidTr="00985852">
        <w:trPr>
          <w:trHeight w:val="225"/>
          <w:jc w:val="center"/>
        </w:trPr>
        <w:tc>
          <w:tcPr>
            <w:tcW w:w="123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F0CCA7C" w14:textId="77777777" w:rsidR="00A43E50" w:rsidRPr="00B1612B" w:rsidRDefault="00A43E50" w:rsidP="00985852">
            <w:pPr>
              <w:pStyle w:val="NormalWeb"/>
              <w:jc w:val="center"/>
              <w:rPr>
                <w:rFonts w:ascii="Calibri" w:hAnsi="Calibri" w:cs="Calibri"/>
                <w:sz w:val="16"/>
                <w:szCs w:val="16"/>
              </w:rPr>
            </w:pPr>
          </w:p>
        </w:tc>
        <w:tc>
          <w:tcPr>
            <w:tcW w:w="570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18C0CD24"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Total</w:t>
            </w:r>
          </w:p>
        </w:tc>
        <w:tc>
          <w:tcPr>
            <w:tcW w:w="990" w:type="dxa"/>
            <w:tcBorders>
              <w:top w:val="nil"/>
              <w:left w:val="nil"/>
              <w:bottom w:val="single" w:sz="6" w:space="0" w:color="000000"/>
              <w:right w:val="single" w:sz="6" w:space="0" w:color="000000"/>
            </w:tcBorders>
            <w:tcMar>
              <w:top w:w="15" w:type="dxa"/>
              <w:left w:w="15" w:type="dxa"/>
              <w:bottom w:w="15" w:type="dxa"/>
              <w:right w:w="15" w:type="dxa"/>
            </w:tcMar>
            <w:hideMark/>
          </w:tcPr>
          <w:p w14:paraId="378AAC9B" w14:textId="77777777" w:rsidR="00A43E50" w:rsidRPr="00B1612B" w:rsidRDefault="00A43E50" w:rsidP="00985852">
            <w:pPr>
              <w:pStyle w:val="NormalWeb"/>
              <w:jc w:val="right"/>
              <w:rPr>
                <w:rFonts w:ascii="Calibri" w:hAnsi="Calibri" w:cs="Calibri"/>
                <w:sz w:val="16"/>
                <w:szCs w:val="16"/>
              </w:rPr>
            </w:pPr>
            <w:r w:rsidRPr="00B1612B">
              <w:rPr>
                <w:rStyle w:val="Textoennegrita"/>
                <w:rFonts w:ascii="Arial" w:hAnsi="Arial" w:cs="Arial"/>
                <w:color w:val="000000"/>
                <w:sz w:val="16"/>
                <w:szCs w:val="16"/>
              </w:rPr>
              <w:t>$444,000.00</w:t>
            </w:r>
          </w:p>
        </w:tc>
      </w:tr>
    </w:tbl>
    <w:p w14:paraId="1F53FDE6" w14:textId="77777777" w:rsidR="00A43E50" w:rsidRDefault="00A43E50" w:rsidP="00A43E50">
      <w:pPr>
        <w:pStyle w:val="NormalWeb"/>
        <w:jc w:val="both"/>
        <w:rPr>
          <w:rFonts w:ascii="Calibri" w:hAnsi="Calibri" w:cs="Calibri"/>
        </w:rPr>
      </w:pPr>
    </w:p>
    <w:p w14:paraId="74401C92"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5A94F9D5" w14:textId="77777777" w:rsidR="00A43E50" w:rsidRDefault="00A43E50" w:rsidP="00A43E50">
      <w:pPr>
        <w:pStyle w:val="NormalWeb"/>
        <w:jc w:val="both"/>
        <w:rPr>
          <w:rFonts w:ascii="Arial" w:hAnsi="Arial" w:cs="Arial"/>
        </w:rPr>
      </w:pPr>
      <w:r>
        <w:rPr>
          <w:rFonts w:ascii="Arial" w:hAnsi="Arial" w:cs="Arial"/>
        </w:rPr>
        <w:br/>
        <w:t>• Las evidencias que justifiquen razonablemente que el objeto del gasto está relacionado con las actividades del partido.</w:t>
      </w:r>
    </w:p>
    <w:p w14:paraId="204156B1"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05A796E0" w14:textId="77777777" w:rsidR="00A43E50" w:rsidRDefault="00A43E50" w:rsidP="00A43E50">
      <w:pPr>
        <w:pStyle w:val="NormalWeb"/>
        <w:jc w:val="both"/>
        <w:rPr>
          <w:rFonts w:ascii="Arial" w:hAnsi="Arial" w:cs="Arial"/>
        </w:rPr>
      </w:pPr>
    </w:p>
    <w:p w14:paraId="0953C94C"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b) de la LGPP; 33, numeral 1, inciso i) del RF. </w:t>
      </w:r>
    </w:p>
    <w:p w14:paraId="6E5E2BBE" w14:textId="77777777" w:rsidR="00A43E50" w:rsidRDefault="00A43E50" w:rsidP="00A43E50">
      <w:pPr>
        <w:jc w:val="both"/>
        <w:rPr>
          <w:rFonts w:ascii="Calibri" w:eastAsia="Times New Roman" w:hAnsi="Calibri" w:cs="Calibri"/>
        </w:rPr>
      </w:pPr>
    </w:p>
    <w:p w14:paraId="2DC10EA3" w14:textId="77777777" w:rsidR="00A43E50" w:rsidRDefault="00A43E50" w:rsidP="00A43E50">
      <w:pPr>
        <w:jc w:val="both"/>
        <w:rPr>
          <w:rFonts w:ascii="Calibri" w:eastAsia="Times New Roman" w:hAnsi="Calibri" w:cs="Calibri"/>
        </w:rPr>
      </w:pPr>
      <w:r>
        <w:rPr>
          <w:rFonts w:ascii="Calibri" w:eastAsia="Times New Roman" w:hAnsi="Calibri" w:cs="Calibri"/>
        </w:rPr>
        <w:t>25</w:t>
      </w:r>
    </w:p>
    <w:p w14:paraId="625B4B5E" w14:textId="77777777" w:rsidR="00A43E50" w:rsidRDefault="00A43E50" w:rsidP="00A43E50">
      <w:pPr>
        <w:pStyle w:val="NormalWeb"/>
        <w:jc w:val="both"/>
        <w:rPr>
          <w:rStyle w:val="Textoennegrita"/>
          <w:rFonts w:ascii="Arial" w:hAnsi="Arial" w:cs="Arial"/>
        </w:rPr>
      </w:pPr>
    </w:p>
    <w:p w14:paraId="63675247"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0DCC54AC" w14:textId="77777777" w:rsidR="00A43E50" w:rsidRDefault="00A43E50" w:rsidP="00A43E50">
      <w:pPr>
        <w:pStyle w:val="NormalWeb"/>
        <w:jc w:val="both"/>
        <w:rPr>
          <w:rStyle w:val="Textoennegrita"/>
          <w:rFonts w:ascii="Arial" w:hAnsi="Arial" w:cs="Arial"/>
        </w:rPr>
      </w:pPr>
    </w:p>
    <w:p w14:paraId="72D90D05" w14:textId="77777777" w:rsidR="00A43E50" w:rsidRDefault="00A43E50" w:rsidP="00A43E50">
      <w:pPr>
        <w:pStyle w:val="NormalWeb"/>
        <w:jc w:val="both"/>
        <w:rPr>
          <w:rFonts w:ascii="Calibri" w:hAnsi="Calibri" w:cs="Calibri"/>
        </w:rPr>
      </w:pPr>
      <w:r>
        <w:rPr>
          <w:rStyle w:val="Textoennegrita"/>
          <w:rFonts w:ascii="Arial" w:hAnsi="Arial" w:cs="Arial"/>
        </w:rPr>
        <w:lastRenderedPageBreak/>
        <w:t>Gastos sin objeto partidista</w:t>
      </w:r>
    </w:p>
    <w:p w14:paraId="0BD55E0C" w14:textId="77777777" w:rsidR="00A43E50" w:rsidRDefault="00A43E50" w:rsidP="00A43E50">
      <w:pPr>
        <w:pStyle w:val="NormalWeb"/>
        <w:jc w:val="both"/>
        <w:rPr>
          <w:rFonts w:ascii="Arial" w:hAnsi="Arial" w:cs="Arial"/>
        </w:rPr>
      </w:pPr>
    </w:p>
    <w:p w14:paraId="1385B520"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localizaron facturas que, por su concepto, no se identifica el objeto partidista del gasto realizado. Como se detalla en el Anexo 3.9 del presente oficio. </w:t>
      </w:r>
    </w:p>
    <w:p w14:paraId="7BBBF5B6" w14:textId="77777777" w:rsidR="00985852" w:rsidRDefault="00985852" w:rsidP="00A43E50">
      <w:pPr>
        <w:pStyle w:val="NormalWeb"/>
        <w:jc w:val="both"/>
        <w:rPr>
          <w:rFonts w:ascii="Arial" w:hAnsi="Arial" w:cs="Arial"/>
        </w:rPr>
      </w:pPr>
    </w:p>
    <w:p w14:paraId="0B823A09" w14:textId="4B78FE2E" w:rsidR="00A43E50" w:rsidRDefault="00A43E50" w:rsidP="00A43E50">
      <w:pPr>
        <w:pStyle w:val="NormalWeb"/>
        <w:jc w:val="both"/>
        <w:rPr>
          <w:rFonts w:ascii="Arial" w:hAnsi="Arial" w:cs="Arial"/>
        </w:rPr>
      </w:pPr>
      <w:r>
        <w:rPr>
          <w:rFonts w:ascii="Arial" w:hAnsi="Arial" w:cs="Arial"/>
        </w:rPr>
        <w:t>Se le solicita presentar en el SIF lo siguiente:</w:t>
      </w:r>
    </w:p>
    <w:p w14:paraId="1DF92198" w14:textId="77777777" w:rsidR="00A43E50" w:rsidRDefault="00A43E50" w:rsidP="00A43E50">
      <w:pPr>
        <w:pStyle w:val="NormalWeb"/>
        <w:jc w:val="both"/>
        <w:rPr>
          <w:rFonts w:ascii="Arial" w:hAnsi="Arial" w:cs="Arial"/>
        </w:rPr>
      </w:pPr>
      <w:r>
        <w:rPr>
          <w:rFonts w:ascii="Arial" w:hAnsi="Arial" w:cs="Arial"/>
        </w:rPr>
        <w:br/>
        <w:t>• Las evidencias que justifiquen razonablemente que el objeto del gasto está relacionado con las actividades del partido.</w:t>
      </w:r>
    </w:p>
    <w:p w14:paraId="798A9224"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54156BAF" w14:textId="77777777" w:rsidR="00A43E50" w:rsidRDefault="00A43E50" w:rsidP="00A43E50">
      <w:pPr>
        <w:pStyle w:val="NormalWeb"/>
        <w:jc w:val="both"/>
        <w:rPr>
          <w:rFonts w:ascii="Arial" w:hAnsi="Arial" w:cs="Arial"/>
        </w:rPr>
      </w:pPr>
    </w:p>
    <w:p w14:paraId="54D0F51C" w14:textId="77777777" w:rsidR="00A43E50" w:rsidRDefault="00A43E50" w:rsidP="00A43E50">
      <w:pPr>
        <w:pStyle w:val="NormalWeb"/>
        <w:jc w:val="both"/>
        <w:rPr>
          <w:rFonts w:ascii="Arial" w:hAnsi="Arial" w:cs="Arial"/>
        </w:rPr>
      </w:pPr>
    </w:p>
    <w:p w14:paraId="6F581985"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b) de la LGPP; 33, numeral 1, inciso i) del RF. </w:t>
      </w:r>
    </w:p>
    <w:p w14:paraId="21D8082B" w14:textId="77777777" w:rsidR="00A43E50" w:rsidRDefault="00A43E50" w:rsidP="00A43E50">
      <w:pPr>
        <w:jc w:val="both"/>
        <w:rPr>
          <w:rFonts w:ascii="Calibri" w:eastAsia="Times New Roman" w:hAnsi="Calibri" w:cs="Calibri"/>
        </w:rPr>
      </w:pPr>
    </w:p>
    <w:p w14:paraId="77BE0F0B" w14:textId="77777777" w:rsidR="00A43E50" w:rsidRDefault="00A43E50" w:rsidP="00A43E50">
      <w:pPr>
        <w:jc w:val="both"/>
        <w:rPr>
          <w:rFonts w:ascii="Calibri" w:eastAsia="Times New Roman" w:hAnsi="Calibri" w:cs="Calibri"/>
        </w:rPr>
      </w:pPr>
      <w:r>
        <w:rPr>
          <w:rFonts w:ascii="Calibri" w:eastAsia="Times New Roman" w:hAnsi="Calibri" w:cs="Calibri"/>
        </w:rPr>
        <w:t>26</w:t>
      </w:r>
    </w:p>
    <w:p w14:paraId="51540664" w14:textId="77777777" w:rsidR="00A43E50" w:rsidRDefault="00A43E50" w:rsidP="00A43E50">
      <w:pPr>
        <w:pStyle w:val="NormalWeb"/>
        <w:jc w:val="both"/>
        <w:rPr>
          <w:rStyle w:val="Textoennegrita"/>
          <w:rFonts w:ascii="Arial" w:hAnsi="Arial" w:cs="Arial"/>
        </w:rPr>
      </w:pPr>
    </w:p>
    <w:p w14:paraId="1F860BAA"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47A2A5C" w14:textId="77777777" w:rsidR="00A43E50" w:rsidRDefault="00A43E50" w:rsidP="00A43E50">
      <w:pPr>
        <w:pStyle w:val="NormalWeb"/>
        <w:jc w:val="both"/>
        <w:rPr>
          <w:rStyle w:val="Textoennegrita"/>
          <w:rFonts w:ascii="Arial" w:hAnsi="Arial" w:cs="Arial"/>
        </w:rPr>
      </w:pPr>
    </w:p>
    <w:p w14:paraId="0DB7EEB5" w14:textId="77777777" w:rsidR="00A43E50" w:rsidRDefault="00A43E50" w:rsidP="00A43E50">
      <w:pPr>
        <w:pStyle w:val="NormalWeb"/>
        <w:jc w:val="both"/>
        <w:rPr>
          <w:rFonts w:ascii="Calibri" w:hAnsi="Calibri" w:cs="Calibri"/>
        </w:rPr>
      </w:pPr>
      <w:r>
        <w:rPr>
          <w:rStyle w:val="Textoennegrita"/>
          <w:rFonts w:ascii="Arial" w:hAnsi="Arial" w:cs="Arial"/>
        </w:rPr>
        <w:t>Todas las cuentas</w:t>
      </w:r>
    </w:p>
    <w:p w14:paraId="644D3CCA" w14:textId="77777777" w:rsidR="00A43E50" w:rsidRDefault="00A43E50" w:rsidP="00A43E50">
      <w:pPr>
        <w:pStyle w:val="NormalWeb"/>
        <w:jc w:val="both"/>
        <w:rPr>
          <w:rFonts w:ascii="Arial" w:hAnsi="Arial" w:cs="Arial"/>
        </w:rPr>
      </w:pPr>
    </w:p>
    <w:p w14:paraId="02220394"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observaron un comprobante fiscal que presentan fecha distinta al ejercicio sujeto a revisión. </w:t>
      </w:r>
    </w:p>
    <w:p w14:paraId="6DEFF158" w14:textId="77777777" w:rsidR="00A43E50" w:rsidRDefault="00A43E50" w:rsidP="00A43E50">
      <w:pPr>
        <w:pStyle w:val="NormalWeb"/>
        <w:jc w:val="both"/>
        <w:rPr>
          <w:rFonts w:ascii="Arial" w:hAnsi="Arial" w:cs="Arial"/>
        </w:rPr>
      </w:pPr>
    </w:p>
    <w:p w14:paraId="290AC019"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1C7844B1" w14:textId="77777777" w:rsidR="00A43E50" w:rsidRDefault="00A43E50" w:rsidP="00A43E50">
      <w:pPr>
        <w:pStyle w:val="NormalWeb"/>
        <w:jc w:val="both"/>
        <w:rPr>
          <w:rFonts w:ascii="Arial" w:hAnsi="Arial" w:cs="Arial"/>
        </w:rPr>
      </w:pP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032"/>
        <w:gridCol w:w="1840"/>
        <w:gridCol w:w="1014"/>
        <w:gridCol w:w="1284"/>
      </w:tblGrid>
      <w:tr w:rsidR="00A43E50" w:rsidRPr="00B1612B" w14:paraId="4A06C176" w14:textId="77777777" w:rsidTr="00985852">
        <w:trPr>
          <w:trHeight w:val="285"/>
          <w:jc w:val="center"/>
        </w:trPr>
        <w:tc>
          <w:tcPr>
            <w:tcW w:w="1495" w:type="dxa"/>
            <w:vMerge w:val="restart"/>
            <w:tcMar>
              <w:top w:w="15" w:type="dxa"/>
              <w:left w:w="15" w:type="dxa"/>
              <w:bottom w:w="15" w:type="dxa"/>
              <w:right w:w="15" w:type="dxa"/>
            </w:tcMar>
            <w:hideMark/>
          </w:tcPr>
          <w:p w14:paraId="4CF00A53" w14:textId="77777777" w:rsidR="00A43E50" w:rsidRPr="00B1612B" w:rsidRDefault="00A43E50" w:rsidP="00985852">
            <w:pPr>
              <w:pStyle w:val="NormalWeb"/>
              <w:jc w:val="center"/>
              <w:rPr>
                <w:rFonts w:ascii="Calibri" w:hAnsi="Calibri" w:cs="Calibri"/>
                <w:sz w:val="18"/>
                <w:szCs w:val="18"/>
              </w:rPr>
            </w:pPr>
            <w:r w:rsidRPr="00B1612B">
              <w:rPr>
                <w:rStyle w:val="Textoennegrita"/>
                <w:rFonts w:ascii="Arial" w:hAnsi="Arial" w:cs="Arial"/>
                <w:color w:val="000000"/>
                <w:sz w:val="18"/>
                <w:szCs w:val="18"/>
              </w:rPr>
              <w:t>Referencia contable</w:t>
            </w:r>
          </w:p>
        </w:tc>
        <w:tc>
          <w:tcPr>
            <w:tcW w:w="5170" w:type="dxa"/>
            <w:gridSpan w:val="4"/>
            <w:tcMar>
              <w:top w:w="15" w:type="dxa"/>
              <w:left w:w="15" w:type="dxa"/>
              <w:bottom w:w="15" w:type="dxa"/>
              <w:right w:w="15" w:type="dxa"/>
            </w:tcMar>
            <w:hideMark/>
          </w:tcPr>
          <w:p w14:paraId="2FC8EBB1" w14:textId="77777777" w:rsidR="00A43E50" w:rsidRPr="00B1612B" w:rsidRDefault="00A43E50" w:rsidP="00985852">
            <w:pPr>
              <w:pStyle w:val="NormalWeb"/>
              <w:jc w:val="center"/>
              <w:rPr>
                <w:rFonts w:ascii="Calibri" w:hAnsi="Calibri" w:cs="Calibri"/>
                <w:sz w:val="18"/>
                <w:szCs w:val="18"/>
              </w:rPr>
            </w:pPr>
            <w:r w:rsidRPr="00B1612B">
              <w:rPr>
                <w:rStyle w:val="Textoennegrita"/>
                <w:rFonts w:ascii="Arial" w:hAnsi="Arial" w:cs="Arial"/>
                <w:color w:val="000000"/>
                <w:sz w:val="18"/>
                <w:szCs w:val="18"/>
              </w:rPr>
              <w:t>Datos del comprobante</w:t>
            </w:r>
          </w:p>
        </w:tc>
      </w:tr>
      <w:tr w:rsidR="00A43E50" w:rsidRPr="00B1612B" w14:paraId="603EC00D" w14:textId="77777777" w:rsidTr="00985852">
        <w:trPr>
          <w:trHeight w:val="285"/>
          <w:jc w:val="center"/>
        </w:trPr>
        <w:tc>
          <w:tcPr>
            <w:tcW w:w="1495" w:type="dxa"/>
            <w:vMerge/>
            <w:hideMark/>
          </w:tcPr>
          <w:p w14:paraId="0038B5BF" w14:textId="77777777" w:rsidR="00A43E50" w:rsidRPr="00B1612B" w:rsidRDefault="00A43E50" w:rsidP="00985852">
            <w:pPr>
              <w:jc w:val="center"/>
              <w:rPr>
                <w:rFonts w:ascii="Calibri" w:hAnsi="Calibri" w:cs="Calibri"/>
                <w:sz w:val="18"/>
                <w:szCs w:val="18"/>
              </w:rPr>
            </w:pPr>
          </w:p>
        </w:tc>
        <w:tc>
          <w:tcPr>
            <w:tcW w:w="1032" w:type="dxa"/>
            <w:tcMar>
              <w:top w:w="15" w:type="dxa"/>
              <w:left w:w="15" w:type="dxa"/>
              <w:bottom w:w="15" w:type="dxa"/>
              <w:right w:w="15" w:type="dxa"/>
            </w:tcMar>
            <w:hideMark/>
          </w:tcPr>
          <w:p w14:paraId="1AA106C1" w14:textId="77777777" w:rsidR="00A43E50" w:rsidRPr="00B1612B" w:rsidRDefault="00A43E50" w:rsidP="00985852">
            <w:pPr>
              <w:pStyle w:val="NormalWeb"/>
              <w:jc w:val="center"/>
              <w:rPr>
                <w:rFonts w:ascii="Calibri" w:hAnsi="Calibri" w:cs="Calibri"/>
                <w:sz w:val="18"/>
                <w:szCs w:val="18"/>
              </w:rPr>
            </w:pPr>
            <w:r w:rsidRPr="00B1612B">
              <w:rPr>
                <w:rStyle w:val="Textoennegrita"/>
                <w:rFonts w:ascii="Arial" w:hAnsi="Arial" w:cs="Arial"/>
                <w:color w:val="000000"/>
                <w:sz w:val="18"/>
                <w:szCs w:val="18"/>
              </w:rPr>
              <w:t>Número</w:t>
            </w:r>
          </w:p>
        </w:tc>
        <w:tc>
          <w:tcPr>
            <w:tcW w:w="1840" w:type="dxa"/>
            <w:tcMar>
              <w:top w:w="15" w:type="dxa"/>
              <w:left w:w="15" w:type="dxa"/>
              <w:bottom w:w="15" w:type="dxa"/>
              <w:right w:w="15" w:type="dxa"/>
            </w:tcMar>
            <w:hideMark/>
          </w:tcPr>
          <w:p w14:paraId="2E8CCD98" w14:textId="77777777" w:rsidR="00A43E50" w:rsidRPr="00B1612B" w:rsidRDefault="00A43E50" w:rsidP="00985852">
            <w:pPr>
              <w:pStyle w:val="NormalWeb"/>
              <w:jc w:val="center"/>
              <w:rPr>
                <w:rFonts w:ascii="Calibri" w:hAnsi="Calibri" w:cs="Calibri"/>
                <w:sz w:val="18"/>
                <w:szCs w:val="18"/>
              </w:rPr>
            </w:pPr>
            <w:r w:rsidRPr="00B1612B">
              <w:rPr>
                <w:rStyle w:val="Textoennegrita"/>
                <w:rFonts w:ascii="Arial" w:hAnsi="Arial" w:cs="Arial"/>
                <w:color w:val="000000"/>
                <w:sz w:val="18"/>
                <w:szCs w:val="18"/>
              </w:rPr>
              <w:t>Proveedor</w:t>
            </w:r>
          </w:p>
        </w:tc>
        <w:tc>
          <w:tcPr>
            <w:tcW w:w="1014" w:type="dxa"/>
            <w:tcMar>
              <w:top w:w="15" w:type="dxa"/>
              <w:left w:w="15" w:type="dxa"/>
              <w:bottom w:w="15" w:type="dxa"/>
              <w:right w:w="15" w:type="dxa"/>
            </w:tcMar>
            <w:hideMark/>
          </w:tcPr>
          <w:p w14:paraId="6AB7F9E4" w14:textId="77777777" w:rsidR="00A43E50" w:rsidRPr="00B1612B" w:rsidRDefault="00A43E50" w:rsidP="00985852">
            <w:pPr>
              <w:pStyle w:val="NormalWeb"/>
              <w:jc w:val="center"/>
              <w:rPr>
                <w:rFonts w:ascii="Calibri" w:hAnsi="Calibri" w:cs="Calibri"/>
                <w:sz w:val="18"/>
                <w:szCs w:val="18"/>
              </w:rPr>
            </w:pPr>
            <w:r w:rsidRPr="00B1612B">
              <w:rPr>
                <w:rStyle w:val="Textoennegrita"/>
                <w:rFonts w:ascii="Arial" w:hAnsi="Arial" w:cs="Arial"/>
                <w:color w:val="000000"/>
                <w:sz w:val="18"/>
                <w:szCs w:val="18"/>
              </w:rPr>
              <w:t>Concepto</w:t>
            </w:r>
          </w:p>
        </w:tc>
        <w:tc>
          <w:tcPr>
            <w:tcW w:w="1284" w:type="dxa"/>
            <w:tcMar>
              <w:top w:w="15" w:type="dxa"/>
              <w:left w:w="15" w:type="dxa"/>
              <w:bottom w:w="15" w:type="dxa"/>
              <w:right w:w="15" w:type="dxa"/>
            </w:tcMar>
            <w:hideMark/>
          </w:tcPr>
          <w:p w14:paraId="2EFAA2A7" w14:textId="77777777" w:rsidR="00A43E50" w:rsidRPr="00B1612B" w:rsidRDefault="00A43E50" w:rsidP="00985852">
            <w:pPr>
              <w:pStyle w:val="NormalWeb"/>
              <w:jc w:val="center"/>
              <w:rPr>
                <w:rFonts w:ascii="Calibri" w:hAnsi="Calibri" w:cs="Calibri"/>
                <w:sz w:val="18"/>
                <w:szCs w:val="18"/>
              </w:rPr>
            </w:pPr>
            <w:r w:rsidRPr="00B1612B">
              <w:rPr>
                <w:rStyle w:val="Textoennegrita"/>
                <w:rFonts w:ascii="Arial" w:hAnsi="Arial" w:cs="Arial"/>
                <w:color w:val="000000"/>
                <w:sz w:val="18"/>
                <w:szCs w:val="18"/>
              </w:rPr>
              <w:t>Importe</w:t>
            </w:r>
          </w:p>
        </w:tc>
      </w:tr>
      <w:tr w:rsidR="00A43E50" w:rsidRPr="00B1612B" w14:paraId="1B094A3E" w14:textId="77777777" w:rsidTr="00985852">
        <w:trPr>
          <w:trHeight w:val="285"/>
          <w:jc w:val="center"/>
        </w:trPr>
        <w:tc>
          <w:tcPr>
            <w:tcW w:w="1495" w:type="dxa"/>
            <w:tcMar>
              <w:top w:w="15" w:type="dxa"/>
              <w:left w:w="15" w:type="dxa"/>
              <w:bottom w:w="15" w:type="dxa"/>
              <w:right w:w="15" w:type="dxa"/>
            </w:tcMar>
            <w:hideMark/>
          </w:tcPr>
          <w:p w14:paraId="625A9554" w14:textId="77777777" w:rsidR="00A43E50" w:rsidRPr="00B1612B" w:rsidRDefault="00A43E50" w:rsidP="00985852">
            <w:pPr>
              <w:pStyle w:val="NormalWeb"/>
              <w:jc w:val="center"/>
              <w:rPr>
                <w:rFonts w:ascii="Calibri" w:hAnsi="Calibri" w:cs="Calibri"/>
                <w:sz w:val="18"/>
                <w:szCs w:val="18"/>
              </w:rPr>
            </w:pPr>
            <w:r w:rsidRPr="00B1612B">
              <w:rPr>
                <w:rFonts w:ascii="Arial" w:hAnsi="Arial" w:cs="Arial"/>
                <w:color w:val="000000"/>
                <w:sz w:val="18"/>
                <w:szCs w:val="18"/>
              </w:rPr>
              <w:t>PN-DR-5/01-19</w:t>
            </w:r>
          </w:p>
        </w:tc>
        <w:tc>
          <w:tcPr>
            <w:tcW w:w="1032" w:type="dxa"/>
            <w:tcMar>
              <w:top w:w="15" w:type="dxa"/>
              <w:left w:w="15" w:type="dxa"/>
              <w:bottom w:w="15" w:type="dxa"/>
              <w:right w:w="15" w:type="dxa"/>
            </w:tcMar>
            <w:hideMark/>
          </w:tcPr>
          <w:p w14:paraId="481F92DA" w14:textId="77777777" w:rsidR="00A43E50" w:rsidRPr="00B1612B" w:rsidRDefault="00A43E50" w:rsidP="00985852">
            <w:pPr>
              <w:pStyle w:val="NormalWeb"/>
              <w:jc w:val="center"/>
              <w:rPr>
                <w:rFonts w:ascii="Calibri" w:hAnsi="Calibri" w:cs="Calibri"/>
                <w:sz w:val="18"/>
                <w:szCs w:val="18"/>
              </w:rPr>
            </w:pPr>
            <w:r w:rsidRPr="00B1612B">
              <w:rPr>
                <w:rFonts w:ascii="Arial" w:hAnsi="Arial" w:cs="Arial"/>
                <w:color w:val="000000"/>
                <w:sz w:val="18"/>
                <w:szCs w:val="18"/>
              </w:rPr>
              <w:t>FACT 1027</w:t>
            </w:r>
          </w:p>
        </w:tc>
        <w:tc>
          <w:tcPr>
            <w:tcW w:w="1840" w:type="dxa"/>
            <w:tcMar>
              <w:top w:w="15" w:type="dxa"/>
              <w:left w:w="15" w:type="dxa"/>
              <w:bottom w:w="15" w:type="dxa"/>
              <w:right w:w="15" w:type="dxa"/>
            </w:tcMar>
            <w:hideMark/>
          </w:tcPr>
          <w:p w14:paraId="7E519F24" w14:textId="77777777" w:rsidR="00A43E50" w:rsidRPr="00B1612B" w:rsidRDefault="00A43E50" w:rsidP="00985852">
            <w:pPr>
              <w:pStyle w:val="NormalWeb"/>
              <w:jc w:val="center"/>
              <w:rPr>
                <w:rFonts w:ascii="Calibri" w:hAnsi="Calibri" w:cs="Calibri"/>
                <w:sz w:val="18"/>
                <w:szCs w:val="18"/>
              </w:rPr>
            </w:pPr>
            <w:proofErr w:type="spellStart"/>
            <w:r w:rsidRPr="00B1612B">
              <w:rPr>
                <w:rFonts w:ascii="Arial" w:hAnsi="Arial" w:cs="Arial"/>
                <w:color w:val="000000"/>
                <w:sz w:val="18"/>
                <w:szCs w:val="18"/>
              </w:rPr>
              <w:t>Aeroservicios</w:t>
            </w:r>
            <w:proofErr w:type="spellEnd"/>
            <w:r w:rsidRPr="00B1612B">
              <w:rPr>
                <w:rFonts w:ascii="Arial" w:hAnsi="Arial" w:cs="Arial"/>
                <w:color w:val="000000"/>
                <w:sz w:val="18"/>
                <w:szCs w:val="18"/>
              </w:rPr>
              <w:t xml:space="preserve"> ACOR, S.A. de C.V.</w:t>
            </w:r>
          </w:p>
        </w:tc>
        <w:tc>
          <w:tcPr>
            <w:tcW w:w="1014" w:type="dxa"/>
            <w:tcMar>
              <w:top w:w="15" w:type="dxa"/>
              <w:left w:w="15" w:type="dxa"/>
              <w:bottom w:w="15" w:type="dxa"/>
              <w:right w:w="15" w:type="dxa"/>
            </w:tcMar>
            <w:hideMark/>
          </w:tcPr>
          <w:p w14:paraId="1C532224" w14:textId="77777777" w:rsidR="00A43E50" w:rsidRPr="00B1612B" w:rsidRDefault="00A43E50" w:rsidP="00985852">
            <w:pPr>
              <w:pStyle w:val="NormalWeb"/>
              <w:jc w:val="center"/>
              <w:rPr>
                <w:rFonts w:ascii="Calibri" w:hAnsi="Calibri" w:cs="Calibri"/>
                <w:sz w:val="18"/>
                <w:szCs w:val="18"/>
              </w:rPr>
            </w:pPr>
            <w:r w:rsidRPr="00B1612B">
              <w:rPr>
                <w:rFonts w:ascii="Arial" w:hAnsi="Arial" w:cs="Arial"/>
                <w:sz w:val="18"/>
                <w:szCs w:val="18"/>
              </w:rPr>
              <w:t>Vuelo</w:t>
            </w:r>
          </w:p>
        </w:tc>
        <w:tc>
          <w:tcPr>
            <w:tcW w:w="1284" w:type="dxa"/>
            <w:tcMar>
              <w:top w:w="15" w:type="dxa"/>
              <w:left w:w="15" w:type="dxa"/>
              <w:bottom w:w="15" w:type="dxa"/>
              <w:right w:w="15" w:type="dxa"/>
            </w:tcMar>
            <w:hideMark/>
          </w:tcPr>
          <w:p w14:paraId="3C516E82" w14:textId="77777777" w:rsidR="00A43E50" w:rsidRPr="00B1612B" w:rsidRDefault="00A43E50" w:rsidP="00985852">
            <w:pPr>
              <w:pStyle w:val="NormalWeb"/>
              <w:jc w:val="center"/>
              <w:rPr>
                <w:rFonts w:ascii="Calibri" w:hAnsi="Calibri" w:cs="Calibri"/>
                <w:sz w:val="18"/>
                <w:szCs w:val="18"/>
              </w:rPr>
            </w:pPr>
            <w:r w:rsidRPr="00B1612B">
              <w:rPr>
                <w:rFonts w:ascii="Arial" w:hAnsi="Arial" w:cs="Arial"/>
                <w:color w:val="000000"/>
                <w:sz w:val="18"/>
                <w:szCs w:val="18"/>
              </w:rPr>
              <w:t>$70,000.06</w:t>
            </w:r>
          </w:p>
        </w:tc>
      </w:tr>
    </w:tbl>
    <w:p w14:paraId="4E71FE45" w14:textId="77777777" w:rsidR="00A43E50" w:rsidRDefault="00A43E50" w:rsidP="00A43E50">
      <w:pPr>
        <w:pStyle w:val="NormalWeb"/>
        <w:jc w:val="both"/>
        <w:rPr>
          <w:rFonts w:ascii="Calibri" w:hAnsi="Calibri" w:cs="Calibri"/>
        </w:rPr>
      </w:pPr>
    </w:p>
    <w:p w14:paraId="06347D6E"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6BC88B4" w14:textId="77777777" w:rsidR="00A43E50" w:rsidRDefault="00A43E50" w:rsidP="00A43E50">
      <w:pPr>
        <w:pStyle w:val="NormalWeb"/>
        <w:jc w:val="both"/>
        <w:rPr>
          <w:rFonts w:ascii="Arial" w:hAnsi="Arial" w:cs="Arial"/>
        </w:rPr>
      </w:pPr>
      <w:r>
        <w:rPr>
          <w:rFonts w:ascii="Arial" w:hAnsi="Arial" w:cs="Arial"/>
        </w:rPr>
        <w:lastRenderedPageBreak/>
        <w:br/>
        <w:t xml:space="preserve">•Los comprobantes fiscales con la totalidad de requisitos establecidos en la normatividad. </w:t>
      </w:r>
    </w:p>
    <w:p w14:paraId="29D52D85" w14:textId="77777777" w:rsidR="00A43E50" w:rsidRDefault="00A43E50" w:rsidP="00A43E50">
      <w:pPr>
        <w:pStyle w:val="NormalWeb"/>
        <w:jc w:val="both"/>
        <w:rPr>
          <w:rFonts w:ascii="Calibri" w:hAnsi="Calibri" w:cs="Calibri"/>
        </w:rPr>
      </w:pPr>
      <w:r>
        <w:rPr>
          <w:rFonts w:ascii="Arial" w:hAnsi="Arial" w:cs="Arial"/>
        </w:rPr>
        <w:br/>
        <w:t xml:space="preserve">•Las aclaraciones que a su derecho convengan. </w:t>
      </w:r>
    </w:p>
    <w:p w14:paraId="72400FC5" w14:textId="77777777" w:rsidR="00A43E50" w:rsidRDefault="00A43E50" w:rsidP="00A43E50">
      <w:pPr>
        <w:pStyle w:val="NormalWeb"/>
        <w:jc w:val="both"/>
        <w:rPr>
          <w:rFonts w:ascii="Arial" w:hAnsi="Arial" w:cs="Arial"/>
        </w:rPr>
      </w:pPr>
    </w:p>
    <w:p w14:paraId="1EA9EB36"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78, numeral 1, inciso b), fracción II LGPP, 18, numeral 1, 33, numeral 1, incisos a) y c), 127, 255 y 256, numeral 1 del RF. </w:t>
      </w:r>
    </w:p>
    <w:p w14:paraId="77B126CB" w14:textId="77777777" w:rsidR="00A43E50" w:rsidRDefault="00A43E50" w:rsidP="00A43E50">
      <w:pPr>
        <w:jc w:val="both"/>
        <w:rPr>
          <w:rFonts w:ascii="Calibri" w:eastAsia="Times New Roman" w:hAnsi="Calibri" w:cs="Calibri"/>
        </w:rPr>
      </w:pPr>
    </w:p>
    <w:p w14:paraId="622A3214" w14:textId="77777777" w:rsidR="00A43E50" w:rsidRDefault="00A43E50" w:rsidP="00A43E50">
      <w:pPr>
        <w:jc w:val="both"/>
        <w:rPr>
          <w:rFonts w:ascii="Calibri" w:eastAsia="Times New Roman" w:hAnsi="Calibri" w:cs="Calibri"/>
        </w:rPr>
      </w:pPr>
      <w:r>
        <w:rPr>
          <w:rFonts w:ascii="Calibri" w:eastAsia="Times New Roman" w:hAnsi="Calibri" w:cs="Calibri"/>
        </w:rPr>
        <w:t>27</w:t>
      </w:r>
    </w:p>
    <w:p w14:paraId="07D01EAF" w14:textId="77777777" w:rsidR="00A43E50" w:rsidRDefault="00A43E50" w:rsidP="00A43E50">
      <w:pPr>
        <w:pStyle w:val="NormalWeb"/>
        <w:jc w:val="both"/>
        <w:rPr>
          <w:rStyle w:val="Textoennegrita"/>
          <w:rFonts w:ascii="Arial" w:hAnsi="Arial" w:cs="Arial"/>
        </w:rPr>
      </w:pPr>
    </w:p>
    <w:p w14:paraId="5635C4E3"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67CF23D6" w14:textId="77777777" w:rsidR="00A43E50" w:rsidRDefault="00A43E50" w:rsidP="00A43E50">
      <w:pPr>
        <w:pStyle w:val="NormalWeb"/>
        <w:jc w:val="both"/>
        <w:rPr>
          <w:rStyle w:val="Textoennegrita"/>
          <w:rFonts w:ascii="Arial" w:hAnsi="Arial" w:cs="Arial"/>
        </w:rPr>
      </w:pPr>
    </w:p>
    <w:p w14:paraId="109EADC0" w14:textId="77777777" w:rsidR="00A43E50" w:rsidRDefault="00A43E50" w:rsidP="00A43E50">
      <w:pPr>
        <w:pStyle w:val="NormalWeb"/>
        <w:jc w:val="both"/>
        <w:rPr>
          <w:rFonts w:ascii="Calibri" w:hAnsi="Calibri" w:cs="Calibri"/>
        </w:rPr>
      </w:pPr>
      <w:r>
        <w:rPr>
          <w:rStyle w:val="Textoennegrita"/>
          <w:rFonts w:ascii="Arial" w:hAnsi="Arial" w:cs="Arial"/>
        </w:rPr>
        <w:t>Todas las cuentas</w:t>
      </w:r>
    </w:p>
    <w:p w14:paraId="327C4C88" w14:textId="77777777" w:rsidR="00A43E50" w:rsidRDefault="00A43E50" w:rsidP="00A43E50">
      <w:pPr>
        <w:pStyle w:val="NormalWeb"/>
        <w:jc w:val="both"/>
        <w:rPr>
          <w:rFonts w:ascii="Arial" w:hAnsi="Arial" w:cs="Arial"/>
        </w:rPr>
      </w:pPr>
    </w:p>
    <w:p w14:paraId="6590D692" w14:textId="77777777" w:rsidR="00A43E50" w:rsidRDefault="00A43E50" w:rsidP="00A43E50">
      <w:pPr>
        <w:pStyle w:val="NormalWeb"/>
        <w:jc w:val="both"/>
        <w:rPr>
          <w:rFonts w:ascii="Arial" w:hAnsi="Arial" w:cs="Arial"/>
        </w:rPr>
      </w:pPr>
      <w:r>
        <w:rPr>
          <w:rFonts w:ascii="Arial" w:hAnsi="Arial" w:cs="Arial"/>
        </w:rPr>
        <w:t xml:space="preserve">Se localizaron facturas de las cuales no se anexó muestra o evidencia fotográfica de los bienes adquiridos. </w:t>
      </w:r>
    </w:p>
    <w:p w14:paraId="00847EBA"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75FE5752" w14:textId="77777777" w:rsidR="00A43E50" w:rsidRDefault="00A43E50" w:rsidP="00A43E50">
      <w:pPr>
        <w:pStyle w:val="NormalWeb"/>
        <w:jc w:val="both"/>
        <w:rPr>
          <w:rFonts w:ascii="Arial" w:hAnsi="Arial" w:cs="Arial"/>
        </w:rPr>
      </w:pPr>
    </w:p>
    <w:tbl>
      <w:tblPr>
        <w:tblW w:w="4629" w:type="pct"/>
        <w:tblInd w:w="276" w:type="dxa"/>
        <w:tblLook w:val="04A0" w:firstRow="1" w:lastRow="0" w:firstColumn="1" w:lastColumn="0" w:noHBand="0" w:noVBand="1"/>
      </w:tblPr>
      <w:tblGrid>
        <w:gridCol w:w="1313"/>
        <w:gridCol w:w="1214"/>
        <w:gridCol w:w="1858"/>
        <w:gridCol w:w="2821"/>
        <w:gridCol w:w="961"/>
      </w:tblGrid>
      <w:tr w:rsidR="00A43E50" w:rsidRPr="00B1612B" w14:paraId="047CB021" w14:textId="77777777" w:rsidTr="00985852">
        <w:trPr>
          <w:trHeight w:val="285"/>
          <w:tblHeader/>
        </w:trPr>
        <w:tc>
          <w:tcPr>
            <w:tcW w:w="13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68D602"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Referencia contable</w:t>
            </w:r>
          </w:p>
        </w:tc>
        <w:tc>
          <w:tcPr>
            <w:tcW w:w="6855"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05E6DB6E"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Datos del comprobante</w:t>
            </w:r>
          </w:p>
        </w:tc>
      </w:tr>
      <w:tr w:rsidR="00A43E50" w:rsidRPr="00B1612B" w14:paraId="40B7AD93" w14:textId="77777777" w:rsidTr="00985852">
        <w:trPr>
          <w:trHeight w:val="285"/>
          <w:tblHeader/>
        </w:trPr>
        <w:tc>
          <w:tcPr>
            <w:tcW w:w="1313" w:type="dxa"/>
            <w:vMerge/>
            <w:tcBorders>
              <w:top w:val="single" w:sz="6" w:space="0" w:color="000000"/>
              <w:left w:val="single" w:sz="6" w:space="0" w:color="000000"/>
              <w:bottom w:val="single" w:sz="6" w:space="0" w:color="000000"/>
              <w:right w:val="single" w:sz="6" w:space="0" w:color="000000"/>
            </w:tcBorders>
            <w:hideMark/>
          </w:tcPr>
          <w:p w14:paraId="3E7D9910" w14:textId="77777777" w:rsidR="00A43E50" w:rsidRPr="00B1612B" w:rsidRDefault="00A43E50" w:rsidP="00985852">
            <w:pPr>
              <w:jc w:val="center"/>
              <w:rPr>
                <w:rFonts w:ascii="Calibri" w:hAnsi="Calibri" w:cs="Calibri"/>
                <w:sz w:val="16"/>
                <w:szCs w:val="16"/>
              </w:rPr>
            </w:pPr>
          </w:p>
        </w:tc>
        <w:tc>
          <w:tcPr>
            <w:tcW w:w="1214" w:type="dxa"/>
            <w:tcBorders>
              <w:top w:val="nil"/>
              <w:left w:val="nil"/>
              <w:bottom w:val="single" w:sz="6" w:space="0" w:color="000000"/>
              <w:right w:val="single" w:sz="6" w:space="0" w:color="000000"/>
            </w:tcBorders>
            <w:tcMar>
              <w:top w:w="15" w:type="dxa"/>
              <w:left w:w="15" w:type="dxa"/>
              <w:bottom w:w="15" w:type="dxa"/>
              <w:right w:w="15" w:type="dxa"/>
            </w:tcMar>
            <w:hideMark/>
          </w:tcPr>
          <w:p w14:paraId="7365C1B1"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Número</w:t>
            </w:r>
          </w:p>
        </w:tc>
        <w:tc>
          <w:tcPr>
            <w:tcW w:w="1858" w:type="dxa"/>
            <w:tcBorders>
              <w:top w:val="nil"/>
              <w:left w:val="nil"/>
              <w:bottom w:val="single" w:sz="6" w:space="0" w:color="000000"/>
              <w:right w:val="single" w:sz="6" w:space="0" w:color="000000"/>
            </w:tcBorders>
            <w:tcMar>
              <w:top w:w="15" w:type="dxa"/>
              <w:left w:w="15" w:type="dxa"/>
              <w:bottom w:w="15" w:type="dxa"/>
              <w:right w:w="15" w:type="dxa"/>
            </w:tcMar>
            <w:hideMark/>
          </w:tcPr>
          <w:p w14:paraId="21C49D10"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Proveedor</w:t>
            </w:r>
          </w:p>
        </w:tc>
        <w:tc>
          <w:tcPr>
            <w:tcW w:w="2822" w:type="dxa"/>
            <w:tcBorders>
              <w:top w:val="nil"/>
              <w:left w:val="nil"/>
              <w:bottom w:val="single" w:sz="6" w:space="0" w:color="000000"/>
              <w:right w:val="single" w:sz="6" w:space="0" w:color="000000"/>
            </w:tcBorders>
            <w:tcMar>
              <w:top w:w="15" w:type="dxa"/>
              <w:left w:w="15" w:type="dxa"/>
              <w:bottom w:w="15" w:type="dxa"/>
              <w:right w:w="15" w:type="dxa"/>
            </w:tcMar>
            <w:hideMark/>
          </w:tcPr>
          <w:p w14:paraId="0ECA28BC"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Concepto</w:t>
            </w:r>
          </w:p>
        </w:tc>
        <w:tc>
          <w:tcPr>
            <w:tcW w:w="961" w:type="dxa"/>
            <w:tcBorders>
              <w:top w:val="nil"/>
              <w:left w:val="nil"/>
              <w:bottom w:val="single" w:sz="6" w:space="0" w:color="000000"/>
              <w:right w:val="single" w:sz="6" w:space="0" w:color="000000"/>
            </w:tcBorders>
            <w:tcMar>
              <w:top w:w="15" w:type="dxa"/>
              <w:left w:w="15" w:type="dxa"/>
              <w:bottom w:w="15" w:type="dxa"/>
              <w:right w:w="15" w:type="dxa"/>
            </w:tcMar>
            <w:hideMark/>
          </w:tcPr>
          <w:p w14:paraId="7C89776E"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color w:val="000000"/>
                <w:sz w:val="16"/>
                <w:szCs w:val="16"/>
              </w:rPr>
              <w:t>Importe</w:t>
            </w:r>
          </w:p>
        </w:tc>
      </w:tr>
      <w:tr w:rsidR="00A43E50" w:rsidRPr="00B1612B" w14:paraId="216E3A8F" w14:textId="77777777" w:rsidTr="00985852">
        <w:trPr>
          <w:trHeight w:val="285"/>
          <w:tblHeader/>
        </w:trPr>
        <w:tc>
          <w:tcPr>
            <w:tcW w:w="131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18AA88E"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PN-DR-8/02-19</w:t>
            </w:r>
          </w:p>
        </w:tc>
        <w:tc>
          <w:tcPr>
            <w:tcW w:w="1214" w:type="dxa"/>
            <w:tcBorders>
              <w:top w:val="nil"/>
              <w:left w:val="nil"/>
              <w:bottom w:val="single" w:sz="6" w:space="0" w:color="000000"/>
              <w:right w:val="single" w:sz="6" w:space="0" w:color="000000"/>
            </w:tcBorders>
            <w:tcMar>
              <w:top w:w="15" w:type="dxa"/>
              <w:left w:w="15" w:type="dxa"/>
              <w:bottom w:w="15" w:type="dxa"/>
              <w:right w:w="15" w:type="dxa"/>
            </w:tcMar>
            <w:hideMark/>
          </w:tcPr>
          <w:p w14:paraId="1F714CB8"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F5BD8D738014</w:t>
            </w:r>
          </w:p>
        </w:tc>
        <w:tc>
          <w:tcPr>
            <w:tcW w:w="1858" w:type="dxa"/>
            <w:tcBorders>
              <w:top w:val="nil"/>
              <w:left w:val="nil"/>
              <w:bottom w:val="single" w:sz="6" w:space="0" w:color="000000"/>
              <w:right w:val="single" w:sz="6" w:space="0" w:color="000000"/>
            </w:tcBorders>
            <w:tcMar>
              <w:top w:w="15" w:type="dxa"/>
              <w:left w:w="15" w:type="dxa"/>
              <w:bottom w:w="15" w:type="dxa"/>
              <w:right w:w="15" w:type="dxa"/>
            </w:tcMar>
            <w:hideMark/>
          </w:tcPr>
          <w:p w14:paraId="5898EF5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HOLDOM COMERCIALIZADORA SA DE CV</w:t>
            </w:r>
          </w:p>
        </w:tc>
        <w:tc>
          <w:tcPr>
            <w:tcW w:w="2822" w:type="dxa"/>
            <w:tcBorders>
              <w:top w:val="nil"/>
              <w:left w:val="nil"/>
              <w:bottom w:val="single" w:sz="6" w:space="0" w:color="000000"/>
              <w:right w:val="single" w:sz="6" w:space="0" w:color="000000"/>
            </w:tcBorders>
            <w:tcMar>
              <w:top w:w="15" w:type="dxa"/>
              <w:left w:w="15" w:type="dxa"/>
              <w:bottom w:w="15" w:type="dxa"/>
              <w:right w:w="15" w:type="dxa"/>
            </w:tcMar>
            <w:hideMark/>
          </w:tcPr>
          <w:p w14:paraId="7E235EF4" w14:textId="77777777" w:rsidR="00A43E50" w:rsidRPr="00B1612B" w:rsidRDefault="00A43E50" w:rsidP="00985852">
            <w:pPr>
              <w:pStyle w:val="NormalWeb"/>
              <w:rPr>
                <w:rFonts w:ascii="Calibri" w:hAnsi="Calibri" w:cs="Calibri"/>
                <w:sz w:val="16"/>
                <w:szCs w:val="16"/>
              </w:rPr>
            </w:pPr>
            <w:r w:rsidRPr="00B1612B">
              <w:rPr>
                <w:rFonts w:ascii="Arial" w:hAnsi="Arial" w:cs="Arial"/>
                <w:sz w:val="16"/>
                <w:szCs w:val="16"/>
              </w:rPr>
              <w:t>Tinta indeleble, crayones, actas de escrutinio, actas de jornada electiva, lonas de identificación para ubicar casillas, boletas electorales, dedales para contar, marca textos amarillos, hojas de máquina, bolsas para paquete electoral, formato de registro</w:t>
            </w:r>
          </w:p>
        </w:tc>
        <w:tc>
          <w:tcPr>
            <w:tcW w:w="961" w:type="dxa"/>
            <w:tcBorders>
              <w:top w:val="nil"/>
              <w:left w:val="nil"/>
              <w:bottom w:val="single" w:sz="6" w:space="0" w:color="000000"/>
              <w:right w:val="single" w:sz="6" w:space="0" w:color="000000"/>
            </w:tcBorders>
            <w:tcMar>
              <w:top w:w="15" w:type="dxa"/>
              <w:left w:w="15" w:type="dxa"/>
              <w:bottom w:w="15" w:type="dxa"/>
              <w:right w:w="15" w:type="dxa"/>
            </w:tcMar>
            <w:hideMark/>
          </w:tcPr>
          <w:p w14:paraId="2DFEC23C"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color w:val="000000"/>
                <w:sz w:val="16"/>
                <w:szCs w:val="16"/>
              </w:rPr>
              <w:t>$188,400.87</w:t>
            </w:r>
          </w:p>
        </w:tc>
      </w:tr>
    </w:tbl>
    <w:p w14:paraId="1CC953B9" w14:textId="77777777" w:rsidR="00A43E50" w:rsidRDefault="00A43E50" w:rsidP="00A43E50">
      <w:pPr>
        <w:pStyle w:val="NormalWeb"/>
        <w:jc w:val="both"/>
        <w:rPr>
          <w:rFonts w:ascii="Arial" w:hAnsi="Arial" w:cs="Arial"/>
        </w:rPr>
      </w:pPr>
    </w:p>
    <w:p w14:paraId="729D9687"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22A4AD55" w14:textId="77777777" w:rsidR="00A43E50" w:rsidRDefault="00A43E50" w:rsidP="00A43E50">
      <w:pPr>
        <w:pStyle w:val="NormalWeb"/>
        <w:jc w:val="both"/>
        <w:rPr>
          <w:rFonts w:ascii="Arial" w:hAnsi="Arial" w:cs="Arial"/>
        </w:rPr>
      </w:pPr>
      <w:r>
        <w:rPr>
          <w:rFonts w:ascii="Arial" w:hAnsi="Arial" w:cs="Arial"/>
        </w:rPr>
        <w:br/>
        <w:t>• Muestras o evidencia fotográfica de los artículos adquiridos.</w:t>
      </w:r>
    </w:p>
    <w:p w14:paraId="229A6C20"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1932BDBA" w14:textId="77777777" w:rsidR="00A43E50" w:rsidRDefault="00A43E50" w:rsidP="00A43E50">
      <w:pPr>
        <w:pStyle w:val="NormalWeb"/>
        <w:jc w:val="both"/>
        <w:rPr>
          <w:rFonts w:ascii="Arial" w:hAnsi="Arial" w:cs="Arial"/>
        </w:rPr>
      </w:pPr>
    </w:p>
    <w:p w14:paraId="4AA54197"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39, numeral 6, 205, 373, numeral 1, inciso d) del RF. </w:t>
      </w:r>
    </w:p>
    <w:p w14:paraId="40D22076" w14:textId="77777777" w:rsidR="00A43E50" w:rsidRDefault="00A43E50" w:rsidP="00A43E50">
      <w:pPr>
        <w:jc w:val="both"/>
        <w:rPr>
          <w:rFonts w:ascii="Calibri" w:eastAsia="Times New Roman" w:hAnsi="Calibri" w:cs="Calibri"/>
        </w:rPr>
      </w:pPr>
    </w:p>
    <w:p w14:paraId="58342A34" w14:textId="77777777" w:rsidR="00A43E50" w:rsidRDefault="00A43E50" w:rsidP="00A43E50">
      <w:pPr>
        <w:jc w:val="both"/>
        <w:rPr>
          <w:rFonts w:ascii="Calibri" w:eastAsia="Times New Roman" w:hAnsi="Calibri" w:cs="Calibri"/>
        </w:rPr>
      </w:pPr>
      <w:r>
        <w:rPr>
          <w:rFonts w:ascii="Calibri" w:eastAsia="Times New Roman" w:hAnsi="Calibri" w:cs="Calibri"/>
        </w:rPr>
        <w:t>28</w:t>
      </w:r>
    </w:p>
    <w:p w14:paraId="6443F6D6" w14:textId="77777777" w:rsidR="00A43E50" w:rsidRDefault="00A43E50" w:rsidP="00A43E50">
      <w:pPr>
        <w:pStyle w:val="NormalWeb"/>
        <w:jc w:val="both"/>
        <w:rPr>
          <w:rStyle w:val="Textoennegrita"/>
          <w:rFonts w:ascii="Arial" w:hAnsi="Arial" w:cs="Arial"/>
        </w:rPr>
      </w:pPr>
    </w:p>
    <w:p w14:paraId="1E6169CE"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1A24B331" w14:textId="77777777" w:rsidR="00A43E50" w:rsidRDefault="00A43E50" w:rsidP="00A43E50">
      <w:pPr>
        <w:pStyle w:val="NormalWeb"/>
        <w:jc w:val="both"/>
        <w:rPr>
          <w:rStyle w:val="Textoennegrita"/>
          <w:rFonts w:ascii="Arial" w:hAnsi="Arial" w:cs="Arial"/>
        </w:rPr>
      </w:pPr>
    </w:p>
    <w:p w14:paraId="0CFB30DA"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1B8DCAB4" w14:textId="77777777" w:rsidR="00A43E50" w:rsidRDefault="00A43E50" w:rsidP="00A43E50">
      <w:pPr>
        <w:pStyle w:val="NormalWeb"/>
        <w:jc w:val="both"/>
        <w:rPr>
          <w:rFonts w:ascii="Arial" w:hAnsi="Arial" w:cs="Arial"/>
        </w:rPr>
      </w:pPr>
    </w:p>
    <w:p w14:paraId="29A61503" w14:textId="77777777" w:rsidR="00A43E50" w:rsidRDefault="00A43E50" w:rsidP="00A43E50">
      <w:pPr>
        <w:pStyle w:val="NormalWeb"/>
        <w:jc w:val="both"/>
        <w:rPr>
          <w:rFonts w:ascii="Arial" w:hAnsi="Arial" w:cs="Arial"/>
        </w:rPr>
      </w:pPr>
      <w:r>
        <w:rPr>
          <w:rFonts w:ascii="Arial" w:hAnsi="Arial" w:cs="Arial"/>
        </w:rPr>
        <w:t>El sujeto obligado omitió presentar el Programa Anual de Trabajo para el desarrollo de las Actividades Específicas del ejercicio 2019. </w:t>
      </w:r>
    </w:p>
    <w:p w14:paraId="6380E1B7" w14:textId="77777777" w:rsidR="00A43E50" w:rsidRDefault="00A43E50" w:rsidP="00A43E50">
      <w:pPr>
        <w:pStyle w:val="NormalWeb"/>
        <w:jc w:val="both"/>
        <w:rPr>
          <w:rFonts w:ascii="Calibri" w:hAnsi="Calibri" w:cs="Calibri"/>
        </w:rPr>
      </w:pPr>
      <w:r>
        <w:rPr>
          <w:rFonts w:ascii="Calibri" w:hAnsi="Calibri" w:cs="Calibri"/>
        </w:rPr>
        <w:t> </w:t>
      </w:r>
    </w:p>
    <w:p w14:paraId="62600A36"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1974A691" w14:textId="77777777" w:rsidR="00A43E50" w:rsidRDefault="00A43E50" w:rsidP="00A43E50">
      <w:pPr>
        <w:pStyle w:val="NormalWeb"/>
        <w:jc w:val="both"/>
        <w:rPr>
          <w:rFonts w:ascii="Arial" w:hAnsi="Arial" w:cs="Arial"/>
        </w:rPr>
      </w:pPr>
      <w:r>
        <w:rPr>
          <w:rFonts w:ascii="Arial" w:hAnsi="Arial" w:cs="Arial"/>
        </w:rPr>
        <w:br/>
        <w:t>• El programa anual de trabajo para actividades específicas.</w:t>
      </w:r>
    </w:p>
    <w:p w14:paraId="2B26C033"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08A82EDC" w14:textId="77777777" w:rsidR="00A43E50" w:rsidRDefault="00A43E50" w:rsidP="00A43E50">
      <w:pPr>
        <w:pStyle w:val="NormalWeb"/>
        <w:jc w:val="both"/>
        <w:rPr>
          <w:rFonts w:ascii="Arial" w:hAnsi="Arial" w:cs="Arial"/>
        </w:rPr>
      </w:pPr>
    </w:p>
    <w:p w14:paraId="371A6897"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22, numeral 1, inciso c), fracción I y 170 del RF. </w:t>
      </w:r>
    </w:p>
    <w:p w14:paraId="0B2B4B51" w14:textId="77777777" w:rsidR="00A43E50" w:rsidRDefault="00A43E50" w:rsidP="00A43E50">
      <w:pPr>
        <w:jc w:val="both"/>
        <w:rPr>
          <w:rFonts w:ascii="Calibri" w:eastAsia="Times New Roman" w:hAnsi="Calibri" w:cs="Calibri"/>
        </w:rPr>
      </w:pPr>
    </w:p>
    <w:p w14:paraId="16F50977" w14:textId="77777777" w:rsidR="00A43E50" w:rsidRDefault="00A43E50" w:rsidP="00A43E50">
      <w:pPr>
        <w:jc w:val="both"/>
        <w:rPr>
          <w:rFonts w:ascii="Calibri" w:eastAsia="Times New Roman" w:hAnsi="Calibri" w:cs="Calibri"/>
        </w:rPr>
      </w:pPr>
      <w:r>
        <w:rPr>
          <w:rFonts w:ascii="Calibri" w:eastAsia="Times New Roman" w:hAnsi="Calibri" w:cs="Calibri"/>
        </w:rPr>
        <w:t>29</w:t>
      </w:r>
    </w:p>
    <w:p w14:paraId="5178E60F" w14:textId="77777777" w:rsidR="00A43E50" w:rsidRDefault="00A43E50" w:rsidP="00A43E50">
      <w:pPr>
        <w:pStyle w:val="NormalWeb"/>
        <w:jc w:val="both"/>
        <w:rPr>
          <w:rStyle w:val="Textoennegrita"/>
          <w:rFonts w:ascii="Arial" w:hAnsi="Arial" w:cs="Arial"/>
        </w:rPr>
      </w:pPr>
    </w:p>
    <w:p w14:paraId="261EA066"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FFC1F73" w14:textId="77777777" w:rsidR="00A43E50" w:rsidRDefault="00A43E50" w:rsidP="00A43E50">
      <w:pPr>
        <w:pStyle w:val="NormalWeb"/>
        <w:jc w:val="both"/>
        <w:rPr>
          <w:rStyle w:val="Textoennegrita"/>
          <w:rFonts w:ascii="Arial" w:hAnsi="Arial" w:cs="Arial"/>
        </w:rPr>
      </w:pPr>
    </w:p>
    <w:p w14:paraId="064F7A0A"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32097D78" w14:textId="77777777" w:rsidR="00A43E50" w:rsidRDefault="00A43E50" w:rsidP="00A43E50">
      <w:pPr>
        <w:pStyle w:val="NormalWeb"/>
        <w:jc w:val="both"/>
        <w:rPr>
          <w:rFonts w:ascii="Arial" w:hAnsi="Arial" w:cs="Arial"/>
        </w:rPr>
      </w:pPr>
    </w:p>
    <w:p w14:paraId="311F2209" w14:textId="77777777" w:rsidR="00A43E50" w:rsidRDefault="00A43E50" w:rsidP="00A43E50">
      <w:pPr>
        <w:pStyle w:val="NormalWeb"/>
        <w:jc w:val="both"/>
        <w:rPr>
          <w:rFonts w:ascii="Arial" w:hAnsi="Arial" w:cs="Arial"/>
        </w:rPr>
      </w:pPr>
      <w:r>
        <w:rPr>
          <w:rFonts w:ascii="Arial" w:hAnsi="Arial" w:cs="Arial"/>
        </w:rPr>
        <w:t xml:space="preserve">El sujeto obligado realizó modificaciones a los proyectos que integran el Programa Anual de Trabajo y no presentó el aviso correspondiente. </w:t>
      </w:r>
    </w:p>
    <w:p w14:paraId="12698B03" w14:textId="77777777" w:rsidR="00A43E50" w:rsidRDefault="00A43E50" w:rsidP="00A43E50">
      <w:pPr>
        <w:pStyle w:val="NormalWeb"/>
        <w:jc w:val="both"/>
        <w:rPr>
          <w:rFonts w:ascii="Arial" w:hAnsi="Arial" w:cs="Arial"/>
        </w:rPr>
      </w:pPr>
    </w:p>
    <w:p w14:paraId="7606C076"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7C126EEB" w14:textId="77777777" w:rsidR="00A43E50" w:rsidRDefault="00A43E50" w:rsidP="00A43E50">
      <w:pPr>
        <w:pStyle w:val="NormalWeb"/>
        <w:jc w:val="both"/>
        <w:rPr>
          <w:rFonts w:ascii="Arial" w:hAnsi="Arial" w:cs="Arial"/>
        </w:rPr>
      </w:pP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298"/>
        <w:gridCol w:w="886"/>
        <w:gridCol w:w="1504"/>
        <w:gridCol w:w="881"/>
        <w:gridCol w:w="1103"/>
        <w:gridCol w:w="1009"/>
      </w:tblGrid>
      <w:tr w:rsidR="00A43E50" w:rsidRPr="00B1612B" w14:paraId="6752C06D" w14:textId="77777777" w:rsidTr="00985852">
        <w:trPr>
          <w:trHeight w:val="15"/>
          <w:jc w:val="center"/>
        </w:trPr>
        <w:tc>
          <w:tcPr>
            <w:tcW w:w="809" w:type="dxa"/>
            <w:tcMar>
              <w:top w:w="15" w:type="dxa"/>
              <w:left w:w="15" w:type="dxa"/>
              <w:bottom w:w="15" w:type="dxa"/>
              <w:right w:w="15" w:type="dxa"/>
            </w:tcMar>
            <w:hideMark/>
          </w:tcPr>
          <w:p w14:paraId="6A36178B"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Folio</w:t>
            </w:r>
          </w:p>
        </w:tc>
        <w:tc>
          <w:tcPr>
            <w:tcW w:w="3198" w:type="dxa"/>
            <w:tcMar>
              <w:top w:w="15" w:type="dxa"/>
              <w:left w:w="15" w:type="dxa"/>
              <w:bottom w:w="15" w:type="dxa"/>
              <w:right w:w="15" w:type="dxa"/>
            </w:tcMar>
            <w:hideMark/>
          </w:tcPr>
          <w:p w14:paraId="3832182C"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Proyecto</w:t>
            </w:r>
          </w:p>
        </w:tc>
        <w:tc>
          <w:tcPr>
            <w:tcW w:w="914" w:type="dxa"/>
            <w:tcMar>
              <w:top w:w="15" w:type="dxa"/>
              <w:left w:w="15" w:type="dxa"/>
              <w:bottom w:w="15" w:type="dxa"/>
              <w:right w:w="15" w:type="dxa"/>
            </w:tcMar>
            <w:hideMark/>
          </w:tcPr>
          <w:p w14:paraId="74D6204E"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Categoría</w:t>
            </w:r>
          </w:p>
        </w:tc>
        <w:tc>
          <w:tcPr>
            <w:tcW w:w="1746" w:type="dxa"/>
            <w:tcMar>
              <w:top w:w="15" w:type="dxa"/>
              <w:left w:w="15" w:type="dxa"/>
              <w:bottom w:w="15" w:type="dxa"/>
              <w:right w:w="15" w:type="dxa"/>
            </w:tcMar>
            <w:hideMark/>
          </w:tcPr>
          <w:p w14:paraId="55A245BF"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Subcategoría</w:t>
            </w:r>
          </w:p>
        </w:tc>
        <w:tc>
          <w:tcPr>
            <w:tcW w:w="1084" w:type="dxa"/>
            <w:tcMar>
              <w:top w:w="15" w:type="dxa"/>
              <w:left w:w="15" w:type="dxa"/>
              <w:bottom w:w="15" w:type="dxa"/>
              <w:right w:w="15" w:type="dxa"/>
            </w:tcMar>
            <w:hideMark/>
          </w:tcPr>
          <w:p w14:paraId="4D5AA281"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Estatus</w:t>
            </w:r>
          </w:p>
        </w:tc>
        <w:tc>
          <w:tcPr>
            <w:tcW w:w="1305" w:type="dxa"/>
            <w:tcMar>
              <w:top w:w="15" w:type="dxa"/>
              <w:left w:w="15" w:type="dxa"/>
              <w:bottom w:w="15" w:type="dxa"/>
              <w:right w:w="15" w:type="dxa"/>
            </w:tcMar>
            <w:hideMark/>
          </w:tcPr>
          <w:p w14:paraId="2918FAD8"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Fecha efectiva de alta</w:t>
            </w:r>
          </w:p>
        </w:tc>
        <w:tc>
          <w:tcPr>
            <w:tcW w:w="1142" w:type="dxa"/>
            <w:tcMar>
              <w:top w:w="15" w:type="dxa"/>
              <w:left w:w="15" w:type="dxa"/>
              <w:bottom w:w="15" w:type="dxa"/>
              <w:right w:w="15" w:type="dxa"/>
            </w:tcMar>
            <w:hideMark/>
          </w:tcPr>
          <w:p w14:paraId="3E5BEAFD" w14:textId="77777777" w:rsidR="00A43E50" w:rsidRPr="00B1612B" w:rsidRDefault="00A43E50" w:rsidP="00985852">
            <w:pPr>
              <w:pStyle w:val="NormalWeb"/>
              <w:jc w:val="center"/>
              <w:rPr>
                <w:rFonts w:ascii="Calibri" w:hAnsi="Calibri" w:cs="Calibri"/>
                <w:sz w:val="16"/>
                <w:szCs w:val="16"/>
              </w:rPr>
            </w:pPr>
            <w:r w:rsidRPr="00B1612B">
              <w:rPr>
                <w:rStyle w:val="Textoennegrita"/>
                <w:rFonts w:ascii="Arial" w:hAnsi="Arial" w:cs="Arial"/>
                <w:sz w:val="16"/>
                <w:szCs w:val="16"/>
              </w:rPr>
              <w:t>Fecha efectiva de baja</w:t>
            </w:r>
          </w:p>
        </w:tc>
      </w:tr>
      <w:tr w:rsidR="00A43E50" w:rsidRPr="00B1612B" w14:paraId="0EBBEC58" w14:textId="77777777" w:rsidTr="00985852">
        <w:trPr>
          <w:trHeight w:val="15"/>
          <w:jc w:val="center"/>
        </w:trPr>
        <w:tc>
          <w:tcPr>
            <w:tcW w:w="809" w:type="dxa"/>
            <w:tcMar>
              <w:top w:w="15" w:type="dxa"/>
              <w:left w:w="15" w:type="dxa"/>
              <w:bottom w:w="15" w:type="dxa"/>
              <w:right w:w="15" w:type="dxa"/>
            </w:tcMar>
            <w:hideMark/>
          </w:tcPr>
          <w:p w14:paraId="6CAD119A"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00001</w:t>
            </w:r>
          </w:p>
        </w:tc>
        <w:tc>
          <w:tcPr>
            <w:tcW w:w="3198" w:type="dxa"/>
            <w:tcMar>
              <w:top w:w="15" w:type="dxa"/>
              <w:left w:w="15" w:type="dxa"/>
              <w:bottom w:w="15" w:type="dxa"/>
              <w:right w:w="15" w:type="dxa"/>
            </w:tcMar>
            <w:hideMark/>
          </w:tcPr>
          <w:p w14:paraId="46893263"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 xml:space="preserve">investigación: derecho electoral, análisis, fortalezas, oportunidades, debilidades y </w:t>
            </w:r>
            <w:r w:rsidRPr="00B1612B">
              <w:rPr>
                <w:rFonts w:ascii="Arial" w:hAnsi="Arial" w:cs="Arial"/>
                <w:sz w:val="16"/>
                <w:szCs w:val="16"/>
              </w:rPr>
              <w:lastRenderedPageBreak/>
              <w:t>amenazas, visión prospectiva PRI Durango</w:t>
            </w:r>
          </w:p>
        </w:tc>
        <w:tc>
          <w:tcPr>
            <w:tcW w:w="914" w:type="dxa"/>
            <w:tcMar>
              <w:top w:w="15" w:type="dxa"/>
              <w:left w:w="15" w:type="dxa"/>
              <w:bottom w:w="15" w:type="dxa"/>
              <w:right w:w="15" w:type="dxa"/>
            </w:tcMar>
            <w:hideMark/>
          </w:tcPr>
          <w:p w14:paraId="185EDA1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lastRenderedPageBreak/>
              <w:t>Actividades Especificas</w:t>
            </w:r>
          </w:p>
        </w:tc>
        <w:tc>
          <w:tcPr>
            <w:tcW w:w="1746" w:type="dxa"/>
            <w:tcMar>
              <w:top w:w="15" w:type="dxa"/>
              <w:left w:w="15" w:type="dxa"/>
              <w:bottom w:w="15" w:type="dxa"/>
              <w:right w:w="15" w:type="dxa"/>
            </w:tcMar>
            <w:hideMark/>
          </w:tcPr>
          <w:p w14:paraId="09E204FE"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investigación socioeconómica y política</w:t>
            </w:r>
          </w:p>
        </w:tc>
        <w:tc>
          <w:tcPr>
            <w:tcW w:w="1084" w:type="dxa"/>
            <w:tcMar>
              <w:top w:w="15" w:type="dxa"/>
              <w:left w:w="15" w:type="dxa"/>
              <w:bottom w:w="15" w:type="dxa"/>
              <w:right w:w="15" w:type="dxa"/>
            </w:tcMar>
            <w:hideMark/>
          </w:tcPr>
          <w:p w14:paraId="3EE64D2E"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Inactivo</w:t>
            </w:r>
          </w:p>
        </w:tc>
        <w:tc>
          <w:tcPr>
            <w:tcW w:w="1305" w:type="dxa"/>
            <w:tcMar>
              <w:top w:w="15" w:type="dxa"/>
              <w:left w:w="15" w:type="dxa"/>
              <w:bottom w:w="15" w:type="dxa"/>
              <w:right w:w="15" w:type="dxa"/>
            </w:tcMar>
            <w:hideMark/>
          </w:tcPr>
          <w:p w14:paraId="242BAD70"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17/09/2019</w:t>
            </w:r>
          </w:p>
        </w:tc>
        <w:tc>
          <w:tcPr>
            <w:tcW w:w="1142" w:type="dxa"/>
            <w:tcMar>
              <w:top w:w="15" w:type="dxa"/>
              <w:left w:w="15" w:type="dxa"/>
              <w:bottom w:w="15" w:type="dxa"/>
              <w:right w:w="15" w:type="dxa"/>
            </w:tcMar>
            <w:hideMark/>
          </w:tcPr>
          <w:p w14:paraId="3AA95F5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20/06/2020</w:t>
            </w:r>
          </w:p>
        </w:tc>
      </w:tr>
      <w:tr w:rsidR="00A43E50" w:rsidRPr="00B1612B" w14:paraId="4C707AD7" w14:textId="77777777" w:rsidTr="00985852">
        <w:trPr>
          <w:trHeight w:val="15"/>
          <w:jc w:val="center"/>
        </w:trPr>
        <w:tc>
          <w:tcPr>
            <w:tcW w:w="809" w:type="dxa"/>
            <w:tcMar>
              <w:top w:w="15" w:type="dxa"/>
              <w:left w:w="15" w:type="dxa"/>
              <w:bottom w:w="15" w:type="dxa"/>
              <w:right w:w="15" w:type="dxa"/>
            </w:tcMar>
            <w:hideMark/>
          </w:tcPr>
          <w:p w14:paraId="5A66ADF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00004</w:t>
            </w:r>
          </w:p>
        </w:tc>
        <w:tc>
          <w:tcPr>
            <w:tcW w:w="3198" w:type="dxa"/>
            <w:tcMar>
              <w:top w:w="15" w:type="dxa"/>
              <w:left w:w="15" w:type="dxa"/>
              <w:bottom w:w="15" w:type="dxa"/>
              <w:right w:w="15" w:type="dxa"/>
            </w:tcMar>
            <w:hideMark/>
          </w:tcPr>
          <w:p w14:paraId="302D50FF"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leyes y normas que garantizan procesos electorales con paridad de genero</w:t>
            </w:r>
          </w:p>
        </w:tc>
        <w:tc>
          <w:tcPr>
            <w:tcW w:w="914" w:type="dxa"/>
            <w:tcMar>
              <w:top w:w="15" w:type="dxa"/>
              <w:left w:w="15" w:type="dxa"/>
              <w:bottom w:w="15" w:type="dxa"/>
              <w:right w:w="15" w:type="dxa"/>
            </w:tcMar>
            <w:hideMark/>
          </w:tcPr>
          <w:p w14:paraId="5589262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Actividades Especificas</w:t>
            </w:r>
          </w:p>
        </w:tc>
        <w:tc>
          <w:tcPr>
            <w:tcW w:w="1746" w:type="dxa"/>
            <w:tcMar>
              <w:top w:w="15" w:type="dxa"/>
              <w:left w:w="15" w:type="dxa"/>
              <w:bottom w:w="15" w:type="dxa"/>
              <w:right w:w="15" w:type="dxa"/>
            </w:tcMar>
            <w:hideMark/>
          </w:tcPr>
          <w:p w14:paraId="098A302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investigación socioeconómica y política</w:t>
            </w:r>
          </w:p>
        </w:tc>
        <w:tc>
          <w:tcPr>
            <w:tcW w:w="1084" w:type="dxa"/>
            <w:tcMar>
              <w:top w:w="15" w:type="dxa"/>
              <w:left w:w="15" w:type="dxa"/>
              <w:bottom w:w="15" w:type="dxa"/>
              <w:right w:w="15" w:type="dxa"/>
            </w:tcMar>
            <w:hideMark/>
          </w:tcPr>
          <w:p w14:paraId="15668E5B"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Activo</w:t>
            </w:r>
          </w:p>
        </w:tc>
        <w:tc>
          <w:tcPr>
            <w:tcW w:w="1305" w:type="dxa"/>
            <w:tcMar>
              <w:top w:w="15" w:type="dxa"/>
              <w:left w:w="15" w:type="dxa"/>
              <w:bottom w:w="15" w:type="dxa"/>
              <w:right w:w="15" w:type="dxa"/>
            </w:tcMar>
            <w:hideMark/>
          </w:tcPr>
          <w:p w14:paraId="1A6FFD65" w14:textId="77777777" w:rsidR="00A43E50" w:rsidRPr="00B1612B" w:rsidRDefault="00A43E50" w:rsidP="00985852">
            <w:pPr>
              <w:pStyle w:val="NormalWeb"/>
              <w:jc w:val="center"/>
              <w:rPr>
                <w:rFonts w:ascii="Calibri" w:hAnsi="Calibri" w:cs="Calibri"/>
                <w:sz w:val="16"/>
                <w:szCs w:val="16"/>
              </w:rPr>
            </w:pPr>
            <w:r w:rsidRPr="00B1612B">
              <w:rPr>
                <w:rFonts w:ascii="Arial" w:hAnsi="Arial" w:cs="Arial"/>
                <w:sz w:val="16"/>
                <w:szCs w:val="16"/>
              </w:rPr>
              <w:t>20/06/2020</w:t>
            </w:r>
          </w:p>
        </w:tc>
        <w:tc>
          <w:tcPr>
            <w:tcW w:w="1142" w:type="dxa"/>
            <w:tcMar>
              <w:top w:w="15" w:type="dxa"/>
              <w:left w:w="15" w:type="dxa"/>
              <w:bottom w:w="15" w:type="dxa"/>
              <w:right w:w="15" w:type="dxa"/>
            </w:tcMar>
            <w:hideMark/>
          </w:tcPr>
          <w:p w14:paraId="5558D858" w14:textId="77777777" w:rsidR="00A43E50" w:rsidRPr="00B1612B" w:rsidRDefault="00A43E50" w:rsidP="00985852">
            <w:pPr>
              <w:pStyle w:val="NormalWeb"/>
              <w:jc w:val="center"/>
              <w:rPr>
                <w:rFonts w:ascii="Calibri" w:hAnsi="Calibri" w:cs="Calibri"/>
                <w:sz w:val="16"/>
                <w:szCs w:val="16"/>
              </w:rPr>
            </w:pPr>
          </w:p>
        </w:tc>
      </w:tr>
    </w:tbl>
    <w:p w14:paraId="12255FE7" w14:textId="77777777" w:rsidR="00A43E50" w:rsidRDefault="00A43E50" w:rsidP="00A43E50">
      <w:pPr>
        <w:pStyle w:val="NormalWeb"/>
        <w:jc w:val="both"/>
        <w:rPr>
          <w:rFonts w:ascii="Arial" w:hAnsi="Arial" w:cs="Arial"/>
        </w:rPr>
      </w:pPr>
    </w:p>
    <w:p w14:paraId="3EDCD392"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8AD59C9"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6D5A5460" w14:textId="77777777" w:rsidR="00A43E50" w:rsidRDefault="00A43E50" w:rsidP="00A43E50">
      <w:pPr>
        <w:pStyle w:val="NormalWeb"/>
        <w:jc w:val="both"/>
        <w:rPr>
          <w:rFonts w:ascii="Arial" w:hAnsi="Arial" w:cs="Arial"/>
        </w:rPr>
      </w:pPr>
    </w:p>
    <w:p w14:paraId="3D63D75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170, numeral 3 y 176 del RF. </w:t>
      </w:r>
    </w:p>
    <w:p w14:paraId="3A49172C" w14:textId="77777777" w:rsidR="00A43E50" w:rsidRDefault="00A43E50" w:rsidP="00A43E50">
      <w:pPr>
        <w:jc w:val="both"/>
        <w:rPr>
          <w:rFonts w:ascii="Calibri" w:eastAsia="Times New Roman" w:hAnsi="Calibri" w:cs="Calibri"/>
        </w:rPr>
      </w:pPr>
    </w:p>
    <w:p w14:paraId="210AC269" w14:textId="77777777" w:rsidR="00A43E50" w:rsidRDefault="00A43E50" w:rsidP="00A43E50">
      <w:pPr>
        <w:jc w:val="both"/>
        <w:rPr>
          <w:rFonts w:ascii="Calibri" w:eastAsia="Times New Roman" w:hAnsi="Calibri" w:cs="Calibri"/>
        </w:rPr>
      </w:pPr>
      <w:r>
        <w:rPr>
          <w:rFonts w:ascii="Calibri" w:eastAsia="Times New Roman" w:hAnsi="Calibri" w:cs="Calibri"/>
        </w:rPr>
        <w:t>30</w:t>
      </w:r>
    </w:p>
    <w:p w14:paraId="34D0FE4D" w14:textId="77777777" w:rsidR="00A43E50" w:rsidRDefault="00A43E50" w:rsidP="00A43E50">
      <w:pPr>
        <w:pStyle w:val="NormalWeb"/>
        <w:jc w:val="both"/>
        <w:rPr>
          <w:rStyle w:val="Textoennegrita"/>
          <w:rFonts w:ascii="Arial" w:hAnsi="Arial" w:cs="Arial"/>
        </w:rPr>
      </w:pPr>
    </w:p>
    <w:p w14:paraId="50B8A6BD"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56E18789" w14:textId="77777777" w:rsidR="00A43E50" w:rsidRDefault="00A43E50" w:rsidP="00A43E50">
      <w:pPr>
        <w:pStyle w:val="NormalWeb"/>
        <w:jc w:val="both"/>
        <w:rPr>
          <w:rStyle w:val="Textoennegrita"/>
          <w:rFonts w:ascii="Arial" w:hAnsi="Arial" w:cs="Arial"/>
        </w:rPr>
      </w:pPr>
    </w:p>
    <w:p w14:paraId="25197BAC"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5DAA3459" w14:textId="77777777" w:rsidR="00A43E50" w:rsidRDefault="00A43E50" w:rsidP="00A43E50">
      <w:pPr>
        <w:pStyle w:val="NormalWeb"/>
        <w:jc w:val="both"/>
        <w:rPr>
          <w:rFonts w:ascii="Arial" w:hAnsi="Arial" w:cs="Arial"/>
        </w:rPr>
      </w:pPr>
    </w:p>
    <w:p w14:paraId="65A72361" w14:textId="77777777" w:rsidR="00A43E50" w:rsidRDefault="00A43E50" w:rsidP="00A43E50">
      <w:pPr>
        <w:pStyle w:val="NormalWeb"/>
        <w:jc w:val="both"/>
        <w:rPr>
          <w:rFonts w:ascii="Arial" w:hAnsi="Arial" w:cs="Arial"/>
        </w:rPr>
      </w:pPr>
      <w:r>
        <w:rPr>
          <w:rFonts w:ascii="Arial" w:hAnsi="Arial" w:cs="Arial"/>
        </w:rPr>
        <w:t>De la verificación a la balanza de comprobación generada por el SIF, se observó que omitió utilizar las cuentas contables relativas al gasto programado y a la contabilidad presupuestal.</w:t>
      </w:r>
    </w:p>
    <w:p w14:paraId="58053367" w14:textId="77777777" w:rsidR="00A43E50" w:rsidRDefault="00A43E50" w:rsidP="00A43E50">
      <w:pPr>
        <w:pStyle w:val="NormalWeb"/>
        <w:jc w:val="both"/>
        <w:rPr>
          <w:rFonts w:ascii="Arial" w:hAnsi="Arial" w:cs="Arial"/>
        </w:rPr>
      </w:pPr>
      <w:r>
        <w:rPr>
          <w:rFonts w:ascii="Arial" w:hAnsi="Arial" w:cs="Arial"/>
        </w:rPr>
        <w:br/>
        <w:t> Se le solicita presentar en el SIF lo siguiente:</w:t>
      </w:r>
    </w:p>
    <w:p w14:paraId="5A91D739" w14:textId="77777777" w:rsidR="00A43E50" w:rsidRDefault="00A43E50" w:rsidP="00A43E50">
      <w:pPr>
        <w:pStyle w:val="NormalWeb"/>
        <w:jc w:val="both"/>
        <w:rPr>
          <w:rFonts w:ascii="Arial" w:hAnsi="Arial" w:cs="Arial"/>
        </w:rPr>
      </w:pPr>
      <w:r>
        <w:rPr>
          <w:rFonts w:ascii="Arial" w:hAnsi="Arial" w:cs="Arial"/>
        </w:rPr>
        <w:br/>
        <w:t>• Las correcciones que procedan a sus registros contables, de tal forma que se reflejen las cuentas relativas al gasto programado y a la contabilidad presupuestal.</w:t>
      </w:r>
    </w:p>
    <w:p w14:paraId="27FA999F"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53E44286" w14:textId="77777777" w:rsidR="00A43E50" w:rsidRDefault="00A43E50" w:rsidP="00A43E50">
      <w:pPr>
        <w:pStyle w:val="NormalWeb"/>
        <w:jc w:val="both"/>
        <w:rPr>
          <w:rFonts w:ascii="Calibri" w:hAnsi="Calibri" w:cs="Calibri"/>
        </w:rPr>
      </w:pPr>
    </w:p>
    <w:p w14:paraId="76D8FFBE"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20, numeral 2, y 39 numeral 3, inciso g) del RF. </w:t>
      </w:r>
    </w:p>
    <w:p w14:paraId="7DD81FE5" w14:textId="77777777" w:rsidR="00A43E50" w:rsidRDefault="00A43E50" w:rsidP="00A43E50">
      <w:pPr>
        <w:jc w:val="both"/>
        <w:rPr>
          <w:rFonts w:ascii="Calibri" w:eastAsia="Times New Roman" w:hAnsi="Calibri" w:cs="Calibri"/>
        </w:rPr>
      </w:pPr>
    </w:p>
    <w:p w14:paraId="674C8867" w14:textId="77777777" w:rsidR="00A43E50" w:rsidRDefault="00A43E50" w:rsidP="00A43E50">
      <w:pPr>
        <w:jc w:val="both"/>
        <w:rPr>
          <w:rFonts w:ascii="Calibri" w:eastAsia="Times New Roman" w:hAnsi="Calibri" w:cs="Calibri"/>
        </w:rPr>
      </w:pPr>
      <w:r>
        <w:rPr>
          <w:rFonts w:ascii="Calibri" w:eastAsia="Times New Roman" w:hAnsi="Calibri" w:cs="Calibri"/>
        </w:rPr>
        <w:t>31</w:t>
      </w:r>
    </w:p>
    <w:p w14:paraId="7E19CD20" w14:textId="77777777" w:rsidR="00A43E50" w:rsidRDefault="00A43E50" w:rsidP="00A43E50">
      <w:pPr>
        <w:pStyle w:val="NormalWeb"/>
        <w:jc w:val="both"/>
        <w:rPr>
          <w:rStyle w:val="Textoennegrita"/>
          <w:rFonts w:ascii="Arial" w:hAnsi="Arial" w:cs="Arial"/>
        </w:rPr>
      </w:pPr>
    </w:p>
    <w:p w14:paraId="3EDF528A"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186E532C" w14:textId="77777777" w:rsidR="00A43E50" w:rsidRDefault="00A43E50" w:rsidP="00A43E50">
      <w:pPr>
        <w:pStyle w:val="NormalWeb"/>
        <w:jc w:val="both"/>
        <w:rPr>
          <w:rStyle w:val="Textoennegrita"/>
          <w:rFonts w:ascii="Arial" w:hAnsi="Arial" w:cs="Arial"/>
        </w:rPr>
      </w:pPr>
    </w:p>
    <w:p w14:paraId="5B798D0F"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61255CA0" w14:textId="77777777" w:rsidR="00A43E50" w:rsidRDefault="00A43E50" w:rsidP="00A43E50">
      <w:pPr>
        <w:pStyle w:val="NormalWeb"/>
        <w:jc w:val="both"/>
        <w:rPr>
          <w:rFonts w:ascii="Arial" w:hAnsi="Arial" w:cs="Arial"/>
        </w:rPr>
      </w:pPr>
    </w:p>
    <w:p w14:paraId="715F60B4" w14:textId="77777777" w:rsidR="00A43E50" w:rsidRDefault="00A43E50" w:rsidP="00A43E50">
      <w:pPr>
        <w:pStyle w:val="NormalWeb"/>
        <w:jc w:val="both"/>
        <w:rPr>
          <w:rFonts w:ascii="Arial" w:hAnsi="Arial" w:cs="Arial"/>
        </w:rPr>
      </w:pPr>
      <w:r>
        <w:rPr>
          <w:rFonts w:ascii="Arial" w:hAnsi="Arial" w:cs="Arial"/>
        </w:rPr>
        <w:t>El sujeto obligado no destinó la totalidad del financiamiento público correspondiente a Actividades Específicas. Como se detalla en el cuadro siguiente:</w:t>
      </w:r>
    </w:p>
    <w:p w14:paraId="730DDFE2" w14:textId="77777777" w:rsidR="00A43E50" w:rsidRDefault="00A43E50" w:rsidP="00A43E50">
      <w:pPr>
        <w:pStyle w:val="NormalWeb"/>
        <w:jc w:val="both"/>
        <w:rPr>
          <w:rFonts w:ascii="Arial" w:hAnsi="Arial" w:cs="Arial"/>
        </w:rPr>
      </w:pPr>
    </w:p>
    <w:tbl>
      <w:tblPr>
        <w:tblW w:w="0" w:type="auto"/>
        <w:jc w:val="center"/>
        <w:tblLook w:val="04A0" w:firstRow="1" w:lastRow="0" w:firstColumn="1" w:lastColumn="0" w:noHBand="0" w:noVBand="1"/>
      </w:tblPr>
      <w:tblGrid>
        <w:gridCol w:w="1092"/>
        <w:gridCol w:w="1044"/>
        <w:gridCol w:w="1276"/>
        <w:gridCol w:w="1124"/>
        <w:gridCol w:w="1134"/>
        <w:gridCol w:w="1160"/>
        <w:gridCol w:w="993"/>
        <w:gridCol w:w="993"/>
      </w:tblGrid>
      <w:tr w:rsidR="00A43E50" w:rsidRPr="00985852" w14:paraId="5257902A" w14:textId="77777777" w:rsidTr="00985852">
        <w:trPr>
          <w:trHeight w:val="1665"/>
          <w:tblHeader/>
          <w:jc w:val="center"/>
        </w:trPr>
        <w:tc>
          <w:tcPr>
            <w:tcW w:w="1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52E319"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Financiamiento Público para Actividades Ordinarias</w:t>
            </w:r>
          </w:p>
        </w:tc>
        <w:tc>
          <w:tcPr>
            <w:tcW w:w="103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4DF3BFA"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Financiamiento que el Partido debió aplicar para Actividades Específicas según Acuerdo IEPC/CG01/2019</w:t>
            </w:r>
          </w:p>
          <w:p w14:paraId="630CD670"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Calibri"/>
                <w:sz w:val="16"/>
                <w:szCs w:val="16"/>
              </w:rPr>
              <w:br/>
            </w:r>
            <w:r w:rsidRPr="00985852">
              <w:rPr>
                <w:rStyle w:val="Textoennegrita"/>
                <w:rFonts w:ascii="Arial Narrow" w:hAnsi="Arial Narrow" w:cs="Arial"/>
                <w:color w:val="000000"/>
                <w:sz w:val="16"/>
                <w:szCs w:val="16"/>
              </w:rPr>
              <w:t>3%</w:t>
            </w:r>
          </w:p>
        </w:tc>
        <w:tc>
          <w:tcPr>
            <w:tcW w:w="127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7E8B60BF"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 que le correspondía destinar Actividades Específicas según Acuerdo IEPC/CG01/2019</w:t>
            </w:r>
          </w:p>
          <w:p w14:paraId="440B8C54"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sz w:val="16"/>
                <w:szCs w:val="16"/>
              </w:rPr>
              <w:t> </w:t>
            </w:r>
          </w:p>
          <w:p w14:paraId="0A133F9F"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Calibri"/>
                <w:sz w:val="16"/>
                <w:szCs w:val="16"/>
              </w:rPr>
              <w:br/>
            </w:r>
            <w:r w:rsidRPr="00985852">
              <w:rPr>
                <w:rStyle w:val="Textoennegrita"/>
                <w:rFonts w:ascii="Arial Narrow" w:hAnsi="Arial Narrow" w:cs="Arial"/>
                <w:color w:val="000000"/>
                <w:sz w:val="16"/>
                <w:szCs w:val="16"/>
              </w:rPr>
              <w:t>2%</w:t>
            </w:r>
          </w:p>
        </w:tc>
        <w:tc>
          <w:tcPr>
            <w:tcW w:w="112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F7C66B8"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 xml:space="preserve">Total, Financiamiento que el Partido Debió Aplicar para Actividades Específicas </w:t>
            </w:r>
          </w:p>
          <w:p w14:paraId="027D5DEA"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sz w:val="16"/>
                <w:szCs w:val="16"/>
              </w:rPr>
              <w:t> </w:t>
            </w:r>
          </w:p>
          <w:p w14:paraId="1E888EE9"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Calibri"/>
                <w:sz w:val="16"/>
                <w:szCs w:val="16"/>
              </w:rPr>
              <w:br/>
            </w:r>
            <w:r w:rsidRPr="00985852">
              <w:rPr>
                <w:rStyle w:val="Textoennegrita"/>
                <w:rFonts w:ascii="Arial Narrow" w:hAnsi="Arial Narrow" w:cs="Arial"/>
                <w:color w:val="000000"/>
                <w:sz w:val="16"/>
                <w:szCs w:val="16"/>
              </w:rPr>
              <w:t>(3%+2%)</w:t>
            </w:r>
          </w:p>
        </w:tc>
        <w:tc>
          <w:tcPr>
            <w:tcW w:w="113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77DF3D43"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Financiamiento que el Partido Aplicó para Actividades Específicas</w:t>
            </w:r>
          </w:p>
        </w:tc>
        <w:tc>
          <w:tcPr>
            <w:tcW w:w="116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A3E2229"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Gastos no Vinculados</w:t>
            </w:r>
          </w:p>
        </w:tc>
        <w:tc>
          <w:tcPr>
            <w:tcW w:w="992"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CB14B3F"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Financiamiento efectivamente erogado por el Partido Aplicó para Actividades Específicas</w:t>
            </w:r>
          </w:p>
        </w:tc>
        <w:tc>
          <w:tcPr>
            <w:tcW w:w="911"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8A08D3F"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Importe de Financiamiento no Destinado</w:t>
            </w:r>
          </w:p>
        </w:tc>
      </w:tr>
      <w:tr w:rsidR="00A43E50" w:rsidRPr="00985852" w14:paraId="7814AD7C" w14:textId="77777777" w:rsidTr="00985852">
        <w:trPr>
          <w:trHeight w:val="420"/>
          <w:jc w:val="center"/>
        </w:trPr>
        <w:tc>
          <w:tcPr>
            <w:tcW w:w="1092"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4272C7"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(A)</w:t>
            </w:r>
          </w:p>
        </w:tc>
        <w:tc>
          <w:tcPr>
            <w:tcW w:w="103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439F5C4"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(B)=(A*3)</w:t>
            </w:r>
          </w:p>
        </w:tc>
        <w:tc>
          <w:tcPr>
            <w:tcW w:w="127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E961FE5"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(C)= (A*2)</w:t>
            </w:r>
          </w:p>
        </w:tc>
        <w:tc>
          <w:tcPr>
            <w:tcW w:w="1124"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05256CE"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(D) =(B+C)</w:t>
            </w:r>
          </w:p>
        </w:tc>
        <w:tc>
          <w:tcPr>
            <w:tcW w:w="1134"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1D8E2AC"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(E)</w:t>
            </w:r>
          </w:p>
        </w:tc>
        <w:tc>
          <w:tcPr>
            <w:tcW w:w="116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87C9F0D"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(F)</w:t>
            </w:r>
          </w:p>
        </w:tc>
        <w:tc>
          <w:tcPr>
            <w:tcW w:w="992"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6FEE82E5"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(G)=(E-F)</w:t>
            </w:r>
          </w:p>
        </w:tc>
        <w:tc>
          <w:tcPr>
            <w:tcW w:w="911"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C208ED8" w14:textId="77777777" w:rsidR="00A43E50" w:rsidRPr="00985852" w:rsidRDefault="00A43E50" w:rsidP="00985852">
            <w:pPr>
              <w:pStyle w:val="NormalWeb"/>
              <w:jc w:val="center"/>
              <w:rPr>
                <w:rFonts w:ascii="Arial Narrow" w:hAnsi="Arial Narrow" w:cs="Calibri"/>
                <w:sz w:val="16"/>
                <w:szCs w:val="16"/>
              </w:rPr>
            </w:pPr>
            <w:r w:rsidRPr="00985852">
              <w:rPr>
                <w:rStyle w:val="Textoennegrita"/>
                <w:rFonts w:ascii="Arial Narrow" w:hAnsi="Arial Narrow" w:cs="Arial"/>
                <w:color w:val="000000"/>
                <w:sz w:val="16"/>
                <w:szCs w:val="16"/>
              </w:rPr>
              <w:t>(H) =(D-G)</w:t>
            </w:r>
          </w:p>
        </w:tc>
      </w:tr>
      <w:tr w:rsidR="00A43E50" w:rsidRPr="00985852" w14:paraId="005B2107" w14:textId="77777777" w:rsidTr="00985852">
        <w:trPr>
          <w:trHeight w:val="300"/>
          <w:jc w:val="center"/>
        </w:trPr>
        <w:tc>
          <w:tcPr>
            <w:tcW w:w="1092"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507704"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$14,274,920.00</w:t>
            </w:r>
          </w:p>
        </w:tc>
        <w:tc>
          <w:tcPr>
            <w:tcW w:w="103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45F2AFCA"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$428,248.00</w:t>
            </w:r>
          </w:p>
        </w:tc>
        <w:tc>
          <w:tcPr>
            <w:tcW w:w="127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A4EC256"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$285,498.40</w:t>
            </w:r>
          </w:p>
        </w:tc>
        <w:tc>
          <w:tcPr>
            <w:tcW w:w="1124"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A820A94"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$713,746.40</w:t>
            </w:r>
          </w:p>
        </w:tc>
        <w:tc>
          <w:tcPr>
            <w:tcW w:w="1134"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9DC7F1F"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$713,746.40</w:t>
            </w:r>
          </w:p>
        </w:tc>
        <w:tc>
          <w:tcPr>
            <w:tcW w:w="1160"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B059A4F"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$713,746.40</w:t>
            </w:r>
          </w:p>
        </w:tc>
        <w:tc>
          <w:tcPr>
            <w:tcW w:w="992"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0FD9E92"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$0.00</w:t>
            </w:r>
          </w:p>
        </w:tc>
        <w:tc>
          <w:tcPr>
            <w:tcW w:w="911"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CB900A9" w14:textId="77777777" w:rsidR="00A43E50" w:rsidRPr="00985852" w:rsidRDefault="00A43E50" w:rsidP="00985852">
            <w:pPr>
              <w:pStyle w:val="NormalWeb"/>
              <w:jc w:val="center"/>
              <w:rPr>
                <w:rFonts w:ascii="Arial Narrow" w:hAnsi="Arial Narrow" w:cs="Calibri"/>
                <w:sz w:val="16"/>
                <w:szCs w:val="16"/>
              </w:rPr>
            </w:pPr>
            <w:r w:rsidRPr="00985852">
              <w:rPr>
                <w:rFonts w:ascii="Arial Narrow" w:hAnsi="Arial Narrow" w:cs="Arial"/>
                <w:color w:val="000000"/>
                <w:sz w:val="16"/>
                <w:szCs w:val="16"/>
              </w:rPr>
              <w:t>$713,746.40</w:t>
            </w:r>
          </w:p>
        </w:tc>
      </w:tr>
    </w:tbl>
    <w:p w14:paraId="430EA90D" w14:textId="77777777" w:rsidR="00A43E50" w:rsidRDefault="00A43E50" w:rsidP="00A43E50">
      <w:pPr>
        <w:pStyle w:val="NormalWeb"/>
        <w:rPr>
          <w:rFonts w:ascii="Arial" w:hAnsi="Arial" w:cs="Arial"/>
        </w:rPr>
      </w:pPr>
    </w:p>
    <w:p w14:paraId="24782CF5" w14:textId="77777777" w:rsidR="00A43E50" w:rsidRDefault="00A43E50" w:rsidP="00A43E50">
      <w:pPr>
        <w:pStyle w:val="NormalWeb"/>
        <w:rPr>
          <w:rFonts w:ascii="Calibri" w:hAnsi="Calibri" w:cs="Calibri"/>
        </w:rPr>
      </w:pPr>
      <w:r>
        <w:rPr>
          <w:rFonts w:ascii="Arial" w:hAnsi="Arial" w:cs="Arial"/>
        </w:rPr>
        <w:t xml:space="preserve">Se le solicita presentar en el SIF lo siguiente: </w:t>
      </w:r>
      <w:r>
        <w:rPr>
          <w:rFonts w:ascii="Arial" w:hAnsi="Arial" w:cs="Arial"/>
        </w:rPr>
        <w:br/>
      </w:r>
      <w:r>
        <w:rPr>
          <w:rFonts w:ascii="Arial" w:hAnsi="Arial" w:cs="Arial"/>
        </w:rPr>
        <w:br/>
        <w:t xml:space="preserve">• Las aclaraciones que a su derecho convengan. </w:t>
      </w:r>
    </w:p>
    <w:p w14:paraId="3161794A" w14:textId="77777777" w:rsidR="00A43E50" w:rsidRDefault="00A43E50" w:rsidP="00A43E50">
      <w:pPr>
        <w:pStyle w:val="NormalWeb"/>
        <w:rPr>
          <w:rFonts w:ascii="Arial" w:hAnsi="Arial" w:cs="Arial"/>
        </w:rPr>
      </w:pPr>
    </w:p>
    <w:p w14:paraId="0376CDE6" w14:textId="77777777" w:rsidR="00A43E50" w:rsidRDefault="00A43E50" w:rsidP="00A43E50">
      <w:pPr>
        <w:pStyle w:val="NormalWeb"/>
        <w:rPr>
          <w:rFonts w:ascii="Calibri" w:hAnsi="Calibri" w:cs="Calibri"/>
        </w:rPr>
      </w:pPr>
      <w:r>
        <w:rPr>
          <w:rFonts w:ascii="Arial" w:hAnsi="Arial" w:cs="Arial"/>
        </w:rPr>
        <w:t xml:space="preserve">Lo anterior de conformidad con lo dispuesto en los artículos 51, numeral 1, inciso a), fracción IV e inciso c) de la LGPP; y 163 del RF; en relación con el Acuerdo IEPC/CG1/2019. </w:t>
      </w:r>
    </w:p>
    <w:p w14:paraId="7FC5A500" w14:textId="77777777" w:rsidR="00A43E50" w:rsidRDefault="00A43E50" w:rsidP="00A43E50">
      <w:pPr>
        <w:rPr>
          <w:rFonts w:ascii="Calibri" w:eastAsia="Times New Roman" w:hAnsi="Calibri" w:cs="Calibri"/>
        </w:rPr>
      </w:pPr>
    </w:p>
    <w:p w14:paraId="5C57F6E5" w14:textId="77777777" w:rsidR="00A43E50" w:rsidRDefault="00A43E50" w:rsidP="00A43E50">
      <w:pPr>
        <w:rPr>
          <w:rFonts w:ascii="Calibri" w:eastAsia="Times New Roman" w:hAnsi="Calibri" w:cs="Calibri"/>
        </w:rPr>
      </w:pPr>
      <w:r>
        <w:rPr>
          <w:rFonts w:ascii="Calibri" w:eastAsia="Times New Roman" w:hAnsi="Calibri" w:cs="Calibri"/>
        </w:rPr>
        <w:t>32</w:t>
      </w:r>
    </w:p>
    <w:p w14:paraId="35A79FCF" w14:textId="77777777" w:rsidR="00A43E50" w:rsidRDefault="00A43E50" w:rsidP="00A43E50">
      <w:pPr>
        <w:pStyle w:val="NormalWeb"/>
        <w:jc w:val="both"/>
        <w:rPr>
          <w:rStyle w:val="Textoennegrita"/>
          <w:rFonts w:ascii="Arial" w:hAnsi="Arial" w:cs="Arial"/>
        </w:rPr>
      </w:pPr>
    </w:p>
    <w:p w14:paraId="7AAAA243"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F1FCAEA" w14:textId="77777777" w:rsidR="00A43E50" w:rsidRDefault="00A43E50" w:rsidP="00A43E50">
      <w:pPr>
        <w:pStyle w:val="NormalWeb"/>
        <w:jc w:val="both"/>
        <w:rPr>
          <w:rStyle w:val="Textoennegrita"/>
          <w:rFonts w:ascii="Arial" w:hAnsi="Arial" w:cs="Arial"/>
        </w:rPr>
      </w:pPr>
    </w:p>
    <w:p w14:paraId="01B8667A"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1A40065A" w14:textId="77777777" w:rsidR="00A43E50" w:rsidRDefault="00A43E50" w:rsidP="00A43E50">
      <w:pPr>
        <w:pStyle w:val="NormalWeb"/>
        <w:jc w:val="both"/>
        <w:rPr>
          <w:rFonts w:ascii="Arial" w:hAnsi="Arial" w:cs="Arial"/>
        </w:rPr>
      </w:pPr>
    </w:p>
    <w:p w14:paraId="25406EBC" w14:textId="77777777" w:rsidR="00A43E50" w:rsidRDefault="00A43E50" w:rsidP="00A43E50">
      <w:pPr>
        <w:pStyle w:val="NormalWeb"/>
        <w:jc w:val="both"/>
        <w:rPr>
          <w:rFonts w:ascii="Arial" w:hAnsi="Arial" w:cs="Arial"/>
        </w:rPr>
      </w:pPr>
      <w:r>
        <w:rPr>
          <w:rFonts w:ascii="Arial" w:hAnsi="Arial" w:cs="Arial"/>
        </w:rPr>
        <w:t xml:space="preserve">Se observó el registro de gastos por adquisición de bienes y prestación de servicios que no se encuentran vinculados con las actividades específicas, toda vez que no promueven la participación política, los valores cívicos y el respeto a los derechos humanos, entre la militancia y ciudadanía en general. De no acreditarse el vínculo directo de los gastos a los proyectos que integran el Programa Anual de Trabajo, </w:t>
      </w:r>
      <w:r>
        <w:rPr>
          <w:rFonts w:ascii="Arial" w:hAnsi="Arial" w:cs="Arial"/>
        </w:rPr>
        <w:lastRenderedPageBreak/>
        <w:t xml:space="preserve">así como el cumplimiento de los objetivos del presupuesto etiquetado y su debido ejercicio, dichos gastos no serán considerados, ni acumulados al porcentaje mínimo requerido para cada uno de los rubros. </w:t>
      </w:r>
    </w:p>
    <w:p w14:paraId="33E4EA14" w14:textId="77777777" w:rsidR="00A43E50" w:rsidRDefault="00A43E50" w:rsidP="00A43E50">
      <w:pPr>
        <w:pStyle w:val="NormalWeb"/>
        <w:jc w:val="both"/>
        <w:rPr>
          <w:rFonts w:ascii="Arial" w:hAnsi="Arial" w:cs="Arial"/>
        </w:rPr>
      </w:pPr>
    </w:p>
    <w:p w14:paraId="6FF4DB8D" w14:textId="77777777" w:rsidR="00A43E50" w:rsidRDefault="00A43E50" w:rsidP="00A43E50">
      <w:pPr>
        <w:pStyle w:val="NormalWeb"/>
        <w:jc w:val="both"/>
        <w:rPr>
          <w:rFonts w:ascii="Arial" w:hAnsi="Arial" w:cs="Arial"/>
        </w:rPr>
      </w:pPr>
      <w:r>
        <w:rPr>
          <w:rFonts w:ascii="Arial" w:hAnsi="Arial" w:cs="Arial"/>
        </w:rPr>
        <w:t xml:space="preserve">Como se detalla en el Anexo 4.4.1 del presente oficio. </w:t>
      </w:r>
    </w:p>
    <w:p w14:paraId="1F97ABB5" w14:textId="77777777" w:rsidR="00A43E50" w:rsidRDefault="00A43E50" w:rsidP="00A43E50">
      <w:pPr>
        <w:pStyle w:val="NormalWeb"/>
        <w:rPr>
          <w:rFonts w:ascii="Arial" w:hAnsi="Arial" w:cs="Arial"/>
        </w:rPr>
      </w:pPr>
    </w:p>
    <w:p w14:paraId="18A2FF6B" w14:textId="77777777" w:rsidR="00A43E50" w:rsidRDefault="00A43E50" w:rsidP="00A43E50">
      <w:pPr>
        <w:pStyle w:val="NormalWeb"/>
        <w:rPr>
          <w:rFonts w:ascii="Calibri" w:hAnsi="Calibri" w:cs="Calibri"/>
        </w:rPr>
      </w:pPr>
      <w:r>
        <w:rPr>
          <w:rFonts w:ascii="Arial" w:hAnsi="Arial" w:cs="Arial"/>
        </w:rPr>
        <w:t>Se le solicita presentar en el SIF lo siguiente:</w:t>
      </w:r>
      <w:r>
        <w:rPr>
          <w:rFonts w:ascii="Arial" w:hAnsi="Arial" w:cs="Arial"/>
        </w:rPr>
        <w:br/>
      </w:r>
      <w:r>
        <w:rPr>
          <w:rFonts w:ascii="Arial" w:hAnsi="Arial" w:cs="Arial"/>
        </w:rPr>
        <w:br/>
        <w:t>• La documentación que acredite la vinculación de los gastos observados con las actividades específicas.</w:t>
      </w:r>
      <w:r>
        <w:rPr>
          <w:rFonts w:ascii="Arial" w:hAnsi="Arial" w:cs="Arial"/>
        </w:rPr>
        <w:br/>
      </w:r>
      <w:r>
        <w:rPr>
          <w:rFonts w:ascii="Arial" w:hAnsi="Arial" w:cs="Arial"/>
        </w:rPr>
        <w:br/>
        <w:t>• En su caso, las correcciones que procedan a sus registros contables.</w:t>
      </w:r>
      <w:r>
        <w:rPr>
          <w:rFonts w:ascii="Arial" w:hAnsi="Arial" w:cs="Arial"/>
        </w:rPr>
        <w:br/>
      </w:r>
      <w:r>
        <w:rPr>
          <w:rFonts w:ascii="Arial" w:hAnsi="Arial" w:cs="Arial"/>
        </w:rPr>
        <w:br/>
        <w:t xml:space="preserve">• Las aclaraciones que a su derecho convengan. </w:t>
      </w:r>
    </w:p>
    <w:p w14:paraId="402D7C58" w14:textId="77777777" w:rsidR="00A43E50" w:rsidRDefault="00A43E50" w:rsidP="00A43E50">
      <w:pPr>
        <w:pStyle w:val="NormalWeb"/>
        <w:rPr>
          <w:rFonts w:ascii="Arial" w:hAnsi="Arial" w:cs="Arial"/>
        </w:rPr>
      </w:pPr>
    </w:p>
    <w:p w14:paraId="2C0818F5" w14:textId="77777777" w:rsidR="00A43E50" w:rsidRDefault="00A43E50" w:rsidP="00A43E50">
      <w:pPr>
        <w:pStyle w:val="NormalWeb"/>
        <w:rPr>
          <w:rFonts w:ascii="Calibri" w:hAnsi="Calibri" w:cs="Calibri"/>
        </w:rPr>
      </w:pPr>
      <w:r>
        <w:rPr>
          <w:rFonts w:ascii="Arial" w:hAnsi="Arial" w:cs="Arial"/>
        </w:rPr>
        <w:t xml:space="preserve">Lo anterior de conformidad con lo dispuesto en los artículos 163, 168 y 183, del RF. </w:t>
      </w:r>
    </w:p>
    <w:p w14:paraId="4DB23270" w14:textId="77777777" w:rsidR="00A43E50" w:rsidRDefault="00A43E50" w:rsidP="00A43E50">
      <w:pPr>
        <w:rPr>
          <w:rFonts w:ascii="Calibri" w:eastAsia="Times New Roman" w:hAnsi="Calibri" w:cs="Calibri"/>
        </w:rPr>
      </w:pPr>
    </w:p>
    <w:p w14:paraId="4845DECF" w14:textId="77777777" w:rsidR="00A43E50" w:rsidRDefault="00A43E50" w:rsidP="00A43E50">
      <w:pPr>
        <w:rPr>
          <w:rFonts w:ascii="Calibri" w:eastAsia="Times New Roman" w:hAnsi="Calibri" w:cs="Calibri"/>
        </w:rPr>
      </w:pPr>
      <w:r>
        <w:rPr>
          <w:rFonts w:ascii="Calibri" w:eastAsia="Times New Roman" w:hAnsi="Calibri" w:cs="Calibri"/>
        </w:rPr>
        <w:t>33</w:t>
      </w:r>
    </w:p>
    <w:p w14:paraId="3B818929" w14:textId="77777777" w:rsidR="00A43E50" w:rsidRDefault="00A43E50" w:rsidP="00A43E50">
      <w:pPr>
        <w:pStyle w:val="NormalWeb"/>
        <w:jc w:val="both"/>
        <w:rPr>
          <w:rStyle w:val="Textoennegrita"/>
          <w:rFonts w:ascii="Arial" w:hAnsi="Arial" w:cs="Arial"/>
        </w:rPr>
      </w:pPr>
    </w:p>
    <w:p w14:paraId="7377BB30"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535523B6" w14:textId="77777777" w:rsidR="00A43E50" w:rsidRDefault="00A43E50" w:rsidP="00A43E50">
      <w:pPr>
        <w:pStyle w:val="NormalWeb"/>
        <w:jc w:val="both"/>
        <w:rPr>
          <w:rStyle w:val="Textoennegrita"/>
          <w:rFonts w:ascii="Arial" w:hAnsi="Arial" w:cs="Arial"/>
        </w:rPr>
      </w:pPr>
    </w:p>
    <w:p w14:paraId="0447DFF4"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54673728" w14:textId="77777777" w:rsidR="00A43E50" w:rsidRDefault="00A43E50" w:rsidP="00A43E50">
      <w:pPr>
        <w:pStyle w:val="NormalWeb"/>
        <w:jc w:val="both"/>
        <w:rPr>
          <w:rFonts w:ascii="Arial" w:hAnsi="Arial" w:cs="Arial"/>
        </w:rPr>
      </w:pPr>
    </w:p>
    <w:p w14:paraId="16BBD71F"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observaron un comprobante fiscal que presenta fecha distinta al ejercicio sujeto a revisión. </w:t>
      </w:r>
    </w:p>
    <w:p w14:paraId="3F386EB8" w14:textId="77777777" w:rsidR="00A43E50" w:rsidRDefault="00A43E50" w:rsidP="00A43E50">
      <w:pPr>
        <w:pStyle w:val="NormalWeb"/>
        <w:jc w:val="both"/>
        <w:rPr>
          <w:rFonts w:ascii="Arial" w:hAnsi="Arial" w:cs="Arial"/>
        </w:rPr>
      </w:pPr>
    </w:p>
    <w:p w14:paraId="72FC53FE"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552F3E98" w14:textId="77777777" w:rsidR="00A43E50" w:rsidRDefault="00A43E50" w:rsidP="00A43E50">
      <w:pPr>
        <w:pStyle w:val="NormalWeb"/>
        <w:jc w:val="both"/>
        <w:rPr>
          <w:rFonts w:ascii="Arial" w:hAnsi="Arial" w:cs="Arial"/>
        </w:rPr>
      </w:pPr>
    </w:p>
    <w:tbl>
      <w:tblPr>
        <w:tblW w:w="3940" w:type="pct"/>
        <w:jc w:val="center"/>
        <w:tblLook w:val="04A0" w:firstRow="1" w:lastRow="0" w:firstColumn="1" w:lastColumn="0" w:noHBand="0" w:noVBand="1"/>
      </w:tblPr>
      <w:tblGrid>
        <w:gridCol w:w="1199"/>
        <w:gridCol w:w="1463"/>
        <w:gridCol w:w="811"/>
        <w:gridCol w:w="1160"/>
        <w:gridCol w:w="1390"/>
        <w:gridCol w:w="929"/>
      </w:tblGrid>
      <w:tr w:rsidR="00A43E50" w:rsidRPr="00985852" w14:paraId="6ADD3806" w14:textId="77777777" w:rsidTr="00985852">
        <w:trPr>
          <w:trHeight w:val="20"/>
          <w:jc w:val="center"/>
        </w:trPr>
        <w:tc>
          <w:tcPr>
            <w:tcW w:w="86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8128DC"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Referencia contable</w:t>
            </w:r>
          </w:p>
        </w:tc>
        <w:tc>
          <w:tcPr>
            <w:tcW w:w="4137" w:type="pct"/>
            <w:gridSpan w:val="5"/>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6093904"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Comprobante</w:t>
            </w:r>
          </w:p>
        </w:tc>
      </w:tr>
      <w:tr w:rsidR="00A43E50" w:rsidRPr="00985852" w14:paraId="38180421" w14:textId="77777777" w:rsidTr="00985852">
        <w:trPr>
          <w:trHeight w:val="20"/>
          <w:jc w:val="center"/>
        </w:trPr>
        <w:tc>
          <w:tcPr>
            <w:tcW w:w="863" w:type="pct"/>
            <w:vMerge/>
            <w:tcBorders>
              <w:top w:val="single" w:sz="6" w:space="0" w:color="000000"/>
              <w:left w:val="single" w:sz="6" w:space="0" w:color="000000"/>
              <w:bottom w:val="single" w:sz="6" w:space="0" w:color="000000"/>
              <w:right w:val="single" w:sz="6" w:space="0" w:color="000000"/>
            </w:tcBorders>
            <w:hideMark/>
          </w:tcPr>
          <w:p w14:paraId="43BB3BC2" w14:textId="77777777" w:rsidR="00A43E50" w:rsidRPr="00985852" w:rsidRDefault="00A43E50" w:rsidP="00985852">
            <w:pPr>
              <w:jc w:val="center"/>
              <w:rPr>
                <w:rFonts w:ascii="Arial Narrow" w:hAnsi="Arial Narrow" w:cs="Calibri"/>
                <w:sz w:val="18"/>
                <w:szCs w:val="18"/>
              </w:rPr>
            </w:pPr>
          </w:p>
        </w:tc>
        <w:tc>
          <w:tcPr>
            <w:tcW w:w="1052" w:type="pct"/>
            <w:tcBorders>
              <w:top w:val="nil"/>
              <w:left w:val="nil"/>
              <w:bottom w:val="single" w:sz="6" w:space="0" w:color="000000"/>
              <w:right w:val="single" w:sz="6" w:space="0" w:color="000000"/>
            </w:tcBorders>
            <w:tcMar>
              <w:top w:w="15" w:type="dxa"/>
              <w:left w:w="15" w:type="dxa"/>
              <w:bottom w:w="15" w:type="dxa"/>
              <w:right w:w="15" w:type="dxa"/>
            </w:tcMar>
            <w:hideMark/>
          </w:tcPr>
          <w:p w14:paraId="00F06BCE"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Número</w:t>
            </w:r>
          </w:p>
        </w:tc>
        <w:tc>
          <w:tcPr>
            <w:tcW w:w="583" w:type="pct"/>
            <w:tcBorders>
              <w:top w:val="nil"/>
              <w:left w:val="nil"/>
              <w:bottom w:val="single" w:sz="6" w:space="0" w:color="000000"/>
              <w:right w:val="single" w:sz="6" w:space="0" w:color="000000"/>
            </w:tcBorders>
            <w:tcMar>
              <w:top w:w="15" w:type="dxa"/>
              <w:left w:w="15" w:type="dxa"/>
              <w:bottom w:w="15" w:type="dxa"/>
              <w:right w:w="15" w:type="dxa"/>
            </w:tcMar>
            <w:hideMark/>
          </w:tcPr>
          <w:p w14:paraId="226467A6"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Fecha</w:t>
            </w:r>
          </w:p>
        </w:tc>
        <w:tc>
          <w:tcPr>
            <w:tcW w:w="834" w:type="pct"/>
            <w:tcBorders>
              <w:top w:val="nil"/>
              <w:left w:val="nil"/>
              <w:bottom w:val="single" w:sz="6" w:space="0" w:color="000000"/>
              <w:right w:val="single" w:sz="6" w:space="0" w:color="000000"/>
            </w:tcBorders>
            <w:tcMar>
              <w:top w:w="15" w:type="dxa"/>
              <w:left w:w="15" w:type="dxa"/>
              <w:bottom w:w="15" w:type="dxa"/>
              <w:right w:w="15" w:type="dxa"/>
            </w:tcMar>
            <w:hideMark/>
          </w:tcPr>
          <w:p w14:paraId="00E90C6C"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Proveedor</w:t>
            </w:r>
          </w:p>
        </w:tc>
        <w:tc>
          <w:tcPr>
            <w:tcW w:w="1000" w:type="pct"/>
            <w:tcBorders>
              <w:top w:val="nil"/>
              <w:left w:val="nil"/>
              <w:bottom w:val="single" w:sz="6" w:space="0" w:color="000000"/>
              <w:right w:val="single" w:sz="6" w:space="0" w:color="000000"/>
            </w:tcBorders>
            <w:tcMar>
              <w:top w:w="15" w:type="dxa"/>
              <w:left w:w="15" w:type="dxa"/>
              <w:bottom w:w="15" w:type="dxa"/>
              <w:right w:w="15" w:type="dxa"/>
            </w:tcMar>
            <w:hideMark/>
          </w:tcPr>
          <w:p w14:paraId="078E444C"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Concepto</w:t>
            </w:r>
          </w:p>
        </w:tc>
        <w:tc>
          <w:tcPr>
            <w:tcW w:w="668" w:type="pct"/>
            <w:tcBorders>
              <w:top w:val="nil"/>
              <w:left w:val="nil"/>
              <w:bottom w:val="single" w:sz="6" w:space="0" w:color="000000"/>
              <w:right w:val="single" w:sz="6" w:space="0" w:color="000000"/>
            </w:tcBorders>
            <w:tcMar>
              <w:top w:w="15" w:type="dxa"/>
              <w:left w:w="15" w:type="dxa"/>
              <w:bottom w:w="15" w:type="dxa"/>
              <w:right w:w="15" w:type="dxa"/>
            </w:tcMar>
            <w:hideMark/>
          </w:tcPr>
          <w:p w14:paraId="77DEC427"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Importe</w:t>
            </w:r>
          </w:p>
        </w:tc>
      </w:tr>
      <w:tr w:rsidR="00A43E50" w:rsidRPr="00985852" w14:paraId="0092F4D1" w14:textId="77777777" w:rsidTr="00985852">
        <w:trPr>
          <w:trHeight w:val="20"/>
          <w:jc w:val="center"/>
        </w:trPr>
        <w:tc>
          <w:tcPr>
            <w:tcW w:w="863"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C63387D"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PN-DR-14/11-19</w:t>
            </w:r>
          </w:p>
        </w:tc>
        <w:tc>
          <w:tcPr>
            <w:tcW w:w="1052" w:type="pct"/>
            <w:tcBorders>
              <w:top w:val="nil"/>
              <w:left w:val="nil"/>
              <w:bottom w:val="single" w:sz="6" w:space="0" w:color="000000"/>
              <w:right w:val="single" w:sz="6" w:space="0" w:color="000000"/>
            </w:tcBorders>
            <w:tcMar>
              <w:top w:w="15" w:type="dxa"/>
              <w:left w:w="15" w:type="dxa"/>
              <w:bottom w:w="15" w:type="dxa"/>
              <w:right w:w="15" w:type="dxa"/>
            </w:tcMar>
            <w:hideMark/>
          </w:tcPr>
          <w:p w14:paraId="557AC65C"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8A76E69F-5825-4A58-B53C-58D7444E00BC</w:t>
            </w:r>
          </w:p>
        </w:tc>
        <w:tc>
          <w:tcPr>
            <w:tcW w:w="583" w:type="pct"/>
            <w:tcBorders>
              <w:top w:val="nil"/>
              <w:left w:val="nil"/>
              <w:bottom w:val="single" w:sz="6" w:space="0" w:color="000000"/>
              <w:right w:val="single" w:sz="6" w:space="0" w:color="000000"/>
            </w:tcBorders>
            <w:tcMar>
              <w:top w:w="15" w:type="dxa"/>
              <w:left w:w="15" w:type="dxa"/>
              <w:bottom w:w="15" w:type="dxa"/>
              <w:right w:w="15" w:type="dxa"/>
            </w:tcMar>
            <w:hideMark/>
          </w:tcPr>
          <w:p w14:paraId="6218A50A"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16-06-20</w:t>
            </w:r>
          </w:p>
        </w:tc>
        <w:tc>
          <w:tcPr>
            <w:tcW w:w="834" w:type="pct"/>
            <w:tcBorders>
              <w:top w:val="nil"/>
              <w:left w:val="nil"/>
              <w:bottom w:val="single" w:sz="6" w:space="0" w:color="000000"/>
              <w:right w:val="single" w:sz="6" w:space="0" w:color="000000"/>
            </w:tcBorders>
            <w:tcMar>
              <w:top w:w="15" w:type="dxa"/>
              <w:left w:w="15" w:type="dxa"/>
              <w:bottom w:w="15" w:type="dxa"/>
              <w:right w:w="15" w:type="dxa"/>
            </w:tcMar>
            <w:hideMark/>
          </w:tcPr>
          <w:p w14:paraId="668066DE"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T.A.F.A. SOLUTIONS SA DE CV</w:t>
            </w:r>
          </w:p>
        </w:tc>
        <w:tc>
          <w:tcPr>
            <w:tcW w:w="1000" w:type="pct"/>
            <w:tcBorders>
              <w:top w:val="nil"/>
              <w:left w:val="nil"/>
              <w:bottom w:val="single" w:sz="6" w:space="0" w:color="000000"/>
              <w:right w:val="single" w:sz="6" w:space="0" w:color="000000"/>
            </w:tcBorders>
            <w:tcMar>
              <w:top w:w="15" w:type="dxa"/>
              <w:left w:w="15" w:type="dxa"/>
              <w:bottom w:w="15" w:type="dxa"/>
              <w:right w:w="15" w:type="dxa"/>
            </w:tcMar>
            <w:hideMark/>
          </w:tcPr>
          <w:p w14:paraId="66F7449D"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leyes y normas que garantizan procesos electorales con paridad de genero</w:t>
            </w:r>
          </w:p>
        </w:tc>
        <w:tc>
          <w:tcPr>
            <w:tcW w:w="668" w:type="pct"/>
            <w:tcBorders>
              <w:top w:val="nil"/>
              <w:left w:val="nil"/>
              <w:bottom w:val="single" w:sz="6" w:space="0" w:color="000000"/>
              <w:right w:val="single" w:sz="6" w:space="0" w:color="000000"/>
            </w:tcBorders>
            <w:tcMar>
              <w:top w:w="15" w:type="dxa"/>
              <w:left w:w="15" w:type="dxa"/>
              <w:bottom w:w="15" w:type="dxa"/>
              <w:right w:w="15" w:type="dxa"/>
            </w:tcMar>
            <w:hideMark/>
          </w:tcPr>
          <w:p w14:paraId="37101F71"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$713,746.41</w:t>
            </w:r>
          </w:p>
        </w:tc>
      </w:tr>
    </w:tbl>
    <w:p w14:paraId="20C6A356" w14:textId="77777777" w:rsidR="00A43E50" w:rsidRDefault="00A43E50" w:rsidP="00A43E50">
      <w:pPr>
        <w:pStyle w:val="NormalWeb"/>
        <w:jc w:val="both"/>
        <w:rPr>
          <w:rFonts w:ascii="Calibri" w:hAnsi="Calibri" w:cs="Calibri"/>
        </w:rPr>
      </w:pPr>
    </w:p>
    <w:p w14:paraId="7F74D090"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F72241A" w14:textId="77777777" w:rsidR="00A43E50" w:rsidRDefault="00A43E50" w:rsidP="00A43E50">
      <w:pPr>
        <w:pStyle w:val="NormalWeb"/>
        <w:jc w:val="both"/>
        <w:rPr>
          <w:rFonts w:ascii="Calibri" w:hAnsi="Calibri" w:cs="Calibri"/>
        </w:rPr>
      </w:pPr>
      <w:r>
        <w:rPr>
          <w:rFonts w:ascii="Arial" w:hAnsi="Arial" w:cs="Arial"/>
        </w:rPr>
        <w:lastRenderedPageBreak/>
        <w:br/>
        <w:t>•Los comprobantes fiscales con la totalidad de requisitos establecidos en la normatividad.</w:t>
      </w:r>
      <w:r>
        <w:rPr>
          <w:rFonts w:ascii="Arial" w:hAnsi="Arial" w:cs="Arial"/>
        </w:rPr>
        <w:br/>
      </w:r>
      <w:r>
        <w:rPr>
          <w:rFonts w:ascii="Arial" w:hAnsi="Arial" w:cs="Arial"/>
        </w:rPr>
        <w:br/>
        <w:t xml:space="preserve">•Las aclaraciones que a su derecho convengan. </w:t>
      </w:r>
    </w:p>
    <w:p w14:paraId="18DFDE60" w14:textId="77777777" w:rsidR="00A43E50" w:rsidRDefault="00A43E50" w:rsidP="00A43E50">
      <w:pPr>
        <w:pStyle w:val="NormalWeb"/>
        <w:jc w:val="both"/>
        <w:rPr>
          <w:rFonts w:ascii="Arial" w:hAnsi="Arial" w:cs="Arial"/>
        </w:rPr>
      </w:pPr>
    </w:p>
    <w:p w14:paraId="5F62D60D"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78, numeral 1, inciso b), fracción II LGPP, 18, numeral 1, 33, numeral 1, incisos a) y c), 127, 255 y 256, numeral 1 del RF. </w:t>
      </w:r>
    </w:p>
    <w:p w14:paraId="6DBA8E02" w14:textId="77777777" w:rsidR="00A43E50" w:rsidRDefault="00A43E50" w:rsidP="00A43E50">
      <w:pPr>
        <w:jc w:val="both"/>
        <w:rPr>
          <w:rFonts w:ascii="Calibri" w:eastAsia="Times New Roman" w:hAnsi="Calibri" w:cs="Calibri"/>
        </w:rPr>
      </w:pPr>
    </w:p>
    <w:p w14:paraId="28E6C209" w14:textId="77777777" w:rsidR="00A43E50" w:rsidRDefault="00A43E50" w:rsidP="00A43E50">
      <w:pPr>
        <w:jc w:val="both"/>
        <w:rPr>
          <w:rFonts w:ascii="Calibri" w:eastAsia="Times New Roman" w:hAnsi="Calibri" w:cs="Calibri"/>
        </w:rPr>
      </w:pPr>
      <w:r>
        <w:rPr>
          <w:rFonts w:ascii="Calibri" w:eastAsia="Times New Roman" w:hAnsi="Calibri" w:cs="Calibri"/>
        </w:rPr>
        <w:t>34</w:t>
      </w:r>
    </w:p>
    <w:p w14:paraId="37AEAEE8" w14:textId="77777777" w:rsidR="00A43E50" w:rsidRDefault="00A43E50" w:rsidP="00A43E50">
      <w:pPr>
        <w:pStyle w:val="NormalWeb"/>
        <w:jc w:val="both"/>
        <w:rPr>
          <w:rStyle w:val="Textoennegrita"/>
          <w:rFonts w:ascii="Arial" w:hAnsi="Arial" w:cs="Arial"/>
        </w:rPr>
      </w:pPr>
    </w:p>
    <w:p w14:paraId="4378D9BD"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0E46113D" w14:textId="77777777" w:rsidR="00A43E50" w:rsidRDefault="00A43E50" w:rsidP="00A43E50">
      <w:pPr>
        <w:pStyle w:val="NormalWeb"/>
        <w:jc w:val="both"/>
        <w:rPr>
          <w:rStyle w:val="Textoennegrita"/>
          <w:rFonts w:ascii="Arial" w:hAnsi="Arial" w:cs="Arial"/>
        </w:rPr>
      </w:pPr>
    </w:p>
    <w:p w14:paraId="31100204"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4E2A176A" w14:textId="77777777" w:rsidR="00A43E50" w:rsidRDefault="00A43E50" w:rsidP="00A43E50">
      <w:pPr>
        <w:pStyle w:val="NormalWeb"/>
        <w:jc w:val="both"/>
        <w:rPr>
          <w:rFonts w:ascii="Arial" w:hAnsi="Arial" w:cs="Arial"/>
        </w:rPr>
      </w:pPr>
    </w:p>
    <w:p w14:paraId="3FD10DAE" w14:textId="77777777" w:rsidR="00A43E50" w:rsidRDefault="00A43E50" w:rsidP="00A43E50">
      <w:pPr>
        <w:pStyle w:val="NormalWeb"/>
        <w:jc w:val="both"/>
        <w:rPr>
          <w:rFonts w:ascii="Arial" w:hAnsi="Arial" w:cs="Arial"/>
        </w:rPr>
      </w:pPr>
      <w:r>
        <w:rPr>
          <w:rFonts w:ascii="Arial" w:hAnsi="Arial" w:cs="Arial"/>
        </w:rPr>
        <w:t xml:space="preserve">De la revisión a la cuenta </w:t>
      </w:r>
      <w:r>
        <w:rPr>
          <w:rFonts w:ascii="Arial" w:hAnsi="Arial" w:cs="Arial"/>
          <w:sz w:val="22"/>
          <w:szCs w:val="22"/>
        </w:rPr>
        <w:t>“</w:t>
      </w:r>
      <w:r w:rsidRPr="004D25F0">
        <w:rPr>
          <w:rFonts w:ascii="Arial" w:hAnsi="Arial" w:cs="Arial"/>
        </w:rPr>
        <w:t>Investigación Socioeconómica y Política”</w:t>
      </w:r>
      <w:r w:rsidRPr="009F73F3">
        <w:rPr>
          <w:rFonts w:ascii="Arial" w:hAnsi="Arial" w:cs="Arial"/>
        </w:rPr>
        <w:t>,</w:t>
      </w:r>
      <w:r>
        <w:rPr>
          <w:rFonts w:ascii="Arial" w:hAnsi="Arial" w:cs="Arial"/>
        </w:rPr>
        <w:t xml:space="preserve"> se observó el registro de gastos por concepto de </w:t>
      </w:r>
      <w:r>
        <w:rPr>
          <w:rFonts w:ascii="Arial" w:hAnsi="Arial" w:cs="Arial"/>
          <w:sz w:val="22"/>
          <w:szCs w:val="22"/>
        </w:rPr>
        <w:t>“</w:t>
      </w:r>
      <w:r w:rsidRPr="004D25F0">
        <w:rPr>
          <w:rFonts w:ascii="Arial" w:hAnsi="Arial" w:cs="Arial"/>
        </w:rPr>
        <w:t>Gasto Especifico 2019</w:t>
      </w:r>
      <w:r>
        <w:rPr>
          <w:rFonts w:ascii="Arial" w:hAnsi="Arial" w:cs="Arial"/>
          <w:sz w:val="22"/>
          <w:szCs w:val="22"/>
        </w:rPr>
        <w:t>”</w:t>
      </w:r>
      <w:r>
        <w:rPr>
          <w:rFonts w:ascii="Arial" w:hAnsi="Arial" w:cs="Arial"/>
        </w:rPr>
        <w:t xml:space="preserve">, de los cuales no coincide el importe registrado en los proyectos, contra el importe establecido en los contratos de prestación de servicios y el importe del soporte documental de las pólizas. </w:t>
      </w:r>
    </w:p>
    <w:p w14:paraId="5206B3B0" w14:textId="77777777" w:rsidR="00A43E50" w:rsidRDefault="00A43E50" w:rsidP="00A43E50">
      <w:pPr>
        <w:pStyle w:val="NormalWeb"/>
        <w:jc w:val="both"/>
        <w:rPr>
          <w:rFonts w:ascii="Arial" w:hAnsi="Arial" w:cs="Arial"/>
        </w:rPr>
      </w:pPr>
    </w:p>
    <w:p w14:paraId="66283ADB"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3066CE2F" w14:textId="77777777" w:rsidR="00A43E50" w:rsidRDefault="00A43E50" w:rsidP="00A43E50">
      <w:pPr>
        <w:pStyle w:val="NormalWeb"/>
        <w:jc w:val="both"/>
        <w:rPr>
          <w:rFonts w:ascii="Arial" w:hAnsi="Arial" w:cs="Arial"/>
        </w:rPr>
      </w:pPr>
    </w:p>
    <w:tbl>
      <w:tblPr>
        <w:tblW w:w="3480" w:type="pct"/>
        <w:jc w:val="center"/>
        <w:tblLook w:val="04A0" w:firstRow="1" w:lastRow="0" w:firstColumn="1" w:lastColumn="0" w:noHBand="0" w:noVBand="1"/>
      </w:tblPr>
      <w:tblGrid>
        <w:gridCol w:w="2513"/>
        <w:gridCol w:w="2365"/>
        <w:gridCol w:w="1262"/>
      </w:tblGrid>
      <w:tr w:rsidR="00A43E50" w14:paraId="36E84B93" w14:textId="77777777" w:rsidTr="00985852">
        <w:trPr>
          <w:jc w:val="center"/>
        </w:trPr>
        <w:tc>
          <w:tcPr>
            <w:tcW w:w="30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00A6C1"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Importe registrado en la balanza de comprobación</w:t>
            </w:r>
          </w:p>
        </w:tc>
        <w:tc>
          <w:tcPr>
            <w:tcW w:w="2992"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7B0A3777"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Importe registrado en el contrato de prestación de servicios</w:t>
            </w:r>
          </w:p>
        </w:tc>
        <w:tc>
          <w:tcPr>
            <w:tcW w:w="1418"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1FECC16"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Diferencia</w:t>
            </w:r>
          </w:p>
        </w:tc>
      </w:tr>
      <w:tr w:rsidR="00A43E50" w14:paraId="613C1E8F" w14:textId="77777777" w:rsidTr="00985852">
        <w:trPr>
          <w:jc w:val="center"/>
        </w:trPr>
        <w:tc>
          <w:tcPr>
            <w:tcW w:w="3096"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8A8093E" w14:textId="77777777" w:rsidR="00A43E50" w:rsidRDefault="00A43E50" w:rsidP="00985852">
            <w:pPr>
              <w:pStyle w:val="NormalWeb"/>
              <w:jc w:val="center"/>
              <w:rPr>
                <w:rFonts w:ascii="Calibri" w:hAnsi="Calibri" w:cs="Calibri"/>
              </w:rPr>
            </w:pPr>
            <w:r>
              <w:rPr>
                <w:rFonts w:ascii="Arial" w:hAnsi="Arial" w:cs="Arial"/>
                <w:sz w:val="18"/>
                <w:szCs w:val="18"/>
              </w:rPr>
              <w:t>$713,746.40</w:t>
            </w:r>
          </w:p>
        </w:tc>
        <w:tc>
          <w:tcPr>
            <w:tcW w:w="2992" w:type="dxa"/>
            <w:tcBorders>
              <w:top w:val="nil"/>
              <w:left w:val="nil"/>
              <w:bottom w:val="single" w:sz="6" w:space="0" w:color="000000"/>
              <w:right w:val="single" w:sz="6" w:space="0" w:color="000000"/>
            </w:tcBorders>
            <w:tcMar>
              <w:top w:w="15" w:type="dxa"/>
              <w:left w:w="15" w:type="dxa"/>
              <w:bottom w:w="15" w:type="dxa"/>
              <w:right w:w="15" w:type="dxa"/>
            </w:tcMar>
            <w:hideMark/>
          </w:tcPr>
          <w:p w14:paraId="317743E6" w14:textId="77777777" w:rsidR="00A43E50" w:rsidRDefault="00A43E50" w:rsidP="00985852">
            <w:pPr>
              <w:pStyle w:val="NormalWeb"/>
              <w:jc w:val="center"/>
              <w:rPr>
                <w:rFonts w:ascii="Calibri" w:hAnsi="Calibri" w:cs="Calibri"/>
              </w:rPr>
            </w:pPr>
            <w:r>
              <w:rPr>
                <w:rFonts w:ascii="Arial" w:hAnsi="Arial" w:cs="Arial"/>
                <w:sz w:val="18"/>
                <w:szCs w:val="18"/>
              </w:rPr>
              <w:t>$750,000.00</w:t>
            </w:r>
          </w:p>
        </w:tc>
        <w:tc>
          <w:tcPr>
            <w:tcW w:w="1418" w:type="dxa"/>
            <w:tcBorders>
              <w:top w:val="nil"/>
              <w:left w:val="nil"/>
              <w:bottom w:val="single" w:sz="6" w:space="0" w:color="000000"/>
              <w:right w:val="single" w:sz="6" w:space="0" w:color="000000"/>
            </w:tcBorders>
            <w:tcMar>
              <w:top w:w="15" w:type="dxa"/>
              <w:left w:w="15" w:type="dxa"/>
              <w:bottom w:w="15" w:type="dxa"/>
              <w:right w:w="15" w:type="dxa"/>
            </w:tcMar>
            <w:hideMark/>
          </w:tcPr>
          <w:p w14:paraId="4774A71F" w14:textId="77777777" w:rsidR="00A43E50" w:rsidRDefault="00A43E50" w:rsidP="00985852">
            <w:pPr>
              <w:pStyle w:val="NormalWeb"/>
              <w:jc w:val="center"/>
              <w:rPr>
                <w:rFonts w:ascii="Calibri" w:hAnsi="Calibri" w:cs="Calibri"/>
              </w:rPr>
            </w:pPr>
            <w:r>
              <w:rPr>
                <w:rFonts w:ascii="Arial" w:hAnsi="Arial" w:cs="Arial"/>
                <w:sz w:val="18"/>
                <w:szCs w:val="18"/>
              </w:rPr>
              <w:t>$36,253.60</w:t>
            </w:r>
          </w:p>
        </w:tc>
      </w:tr>
    </w:tbl>
    <w:p w14:paraId="5A6D4D08" w14:textId="77777777" w:rsidR="00A43E50" w:rsidRDefault="00A43E50" w:rsidP="00A43E50">
      <w:pPr>
        <w:pStyle w:val="NormalWeb"/>
        <w:jc w:val="both"/>
        <w:rPr>
          <w:rFonts w:ascii="Arial" w:hAnsi="Arial" w:cs="Arial"/>
        </w:rPr>
      </w:pPr>
    </w:p>
    <w:p w14:paraId="2E311A21"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CC41EE2" w14:textId="77777777" w:rsidR="00A43E50" w:rsidRDefault="00A43E50" w:rsidP="00A43E50">
      <w:pPr>
        <w:pStyle w:val="NormalWeb"/>
        <w:jc w:val="both"/>
        <w:rPr>
          <w:rFonts w:ascii="Arial" w:hAnsi="Arial" w:cs="Arial"/>
        </w:rPr>
      </w:pPr>
      <w:r>
        <w:rPr>
          <w:rFonts w:ascii="Arial" w:hAnsi="Arial" w:cs="Arial"/>
        </w:rPr>
        <w:br/>
        <w:t xml:space="preserve">• Las correcciones que procedan a sus registros contables. </w:t>
      </w:r>
    </w:p>
    <w:p w14:paraId="7AE19519" w14:textId="77777777" w:rsidR="00A43E50" w:rsidRDefault="00A43E50" w:rsidP="00A43E50">
      <w:pPr>
        <w:pStyle w:val="NormalWeb"/>
        <w:jc w:val="both"/>
        <w:rPr>
          <w:rFonts w:ascii="Calibri" w:hAnsi="Calibri" w:cs="Calibri"/>
        </w:rPr>
      </w:pPr>
      <w:r>
        <w:rPr>
          <w:rFonts w:ascii="Arial" w:hAnsi="Arial" w:cs="Arial"/>
        </w:rPr>
        <w:br/>
        <w:t xml:space="preserve">• En su caso, las modificaciones al Programa Anual de Trabajo, acompañado del aviso en el que informo a la Unidad Técnica la modificación. </w:t>
      </w:r>
    </w:p>
    <w:p w14:paraId="3B21C77C" w14:textId="77777777" w:rsidR="00A43E50" w:rsidRDefault="00A43E50" w:rsidP="00A43E50">
      <w:pPr>
        <w:pStyle w:val="NormalWeb"/>
        <w:jc w:val="both"/>
        <w:rPr>
          <w:rFonts w:ascii="Arial" w:hAnsi="Arial" w:cs="Arial"/>
        </w:rPr>
      </w:pPr>
    </w:p>
    <w:p w14:paraId="19EEAD00" w14:textId="77777777" w:rsidR="00A43E50" w:rsidRDefault="00A43E50" w:rsidP="00A43E50">
      <w:pPr>
        <w:pStyle w:val="NormalWeb"/>
        <w:jc w:val="both"/>
        <w:rPr>
          <w:rFonts w:ascii="Calibri" w:hAnsi="Calibri" w:cs="Calibri"/>
        </w:rPr>
      </w:pPr>
      <w:r>
        <w:rPr>
          <w:rFonts w:ascii="Arial" w:hAnsi="Arial" w:cs="Arial"/>
        </w:rPr>
        <w:lastRenderedPageBreak/>
        <w:t xml:space="preserve">Lo anterior de conformidad con lo dispuesto en los artículos 33, numeral 1, inciso i), 37 numeral 3, 170, numeral 3 y 172 del RF. </w:t>
      </w:r>
    </w:p>
    <w:p w14:paraId="746FA161" w14:textId="77777777" w:rsidR="00A43E50" w:rsidRDefault="00A43E50" w:rsidP="00A43E50">
      <w:pPr>
        <w:jc w:val="both"/>
        <w:rPr>
          <w:rFonts w:ascii="Calibri" w:eastAsia="Times New Roman" w:hAnsi="Calibri" w:cs="Calibri"/>
        </w:rPr>
      </w:pPr>
    </w:p>
    <w:p w14:paraId="798EF1E8" w14:textId="77777777" w:rsidR="00A43E50" w:rsidRDefault="00A43E50" w:rsidP="00A43E50">
      <w:pPr>
        <w:jc w:val="both"/>
        <w:rPr>
          <w:rFonts w:ascii="Calibri" w:eastAsia="Times New Roman" w:hAnsi="Calibri" w:cs="Calibri"/>
        </w:rPr>
      </w:pPr>
      <w:r>
        <w:rPr>
          <w:rFonts w:ascii="Calibri" w:eastAsia="Times New Roman" w:hAnsi="Calibri" w:cs="Calibri"/>
        </w:rPr>
        <w:t>35</w:t>
      </w:r>
    </w:p>
    <w:p w14:paraId="7BE3523B" w14:textId="77777777" w:rsidR="00A43E50" w:rsidRDefault="00A43E50" w:rsidP="00A43E50">
      <w:pPr>
        <w:pStyle w:val="NormalWeb"/>
        <w:jc w:val="both"/>
        <w:rPr>
          <w:rStyle w:val="Textoennegrita"/>
          <w:rFonts w:ascii="Arial" w:hAnsi="Arial" w:cs="Arial"/>
        </w:rPr>
      </w:pPr>
    </w:p>
    <w:p w14:paraId="5AD69280"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4BF1615" w14:textId="77777777" w:rsidR="00A43E50" w:rsidRDefault="00A43E50" w:rsidP="00A43E50">
      <w:pPr>
        <w:pStyle w:val="NormalWeb"/>
        <w:jc w:val="both"/>
        <w:rPr>
          <w:rStyle w:val="Textoennegrita"/>
          <w:rFonts w:ascii="Arial" w:hAnsi="Arial" w:cs="Arial"/>
        </w:rPr>
      </w:pPr>
    </w:p>
    <w:p w14:paraId="61BF1ECF"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7C0DDCB6" w14:textId="77777777" w:rsidR="00A43E50" w:rsidRDefault="00A43E50" w:rsidP="00A43E50">
      <w:pPr>
        <w:pStyle w:val="NormalWeb"/>
        <w:jc w:val="both"/>
        <w:rPr>
          <w:rFonts w:ascii="Arial" w:hAnsi="Arial" w:cs="Arial"/>
        </w:rPr>
      </w:pPr>
    </w:p>
    <w:p w14:paraId="3AD93970" w14:textId="77777777" w:rsidR="00A43E50" w:rsidRDefault="00A43E50" w:rsidP="00A43E50">
      <w:pPr>
        <w:pStyle w:val="NormalWeb"/>
        <w:jc w:val="both"/>
        <w:rPr>
          <w:rFonts w:ascii="Arial" w:hAnsi="Arial" w:cs="Arial"/>
        </w:rPr>
      </w:pPr>
      <w:r>
        <w:rPr>
          <w:rFonts w:ascii="Arial" w:hAnsi="Arial" w:cs="Arial"/>
        </w:rPr>
        <w:t xml:space="preserve">De la revisión a la documentación presentada en el apartado de "Documentación Adjunta al informe" en el SIF, se observó que existen programas de eventos del rubro de “Actividades Específicas” de los cuales los gastos no fueron reportados en la contabilidad. </w:t>
      </w:r>
    </w:p>
    <w:p w14:paraId="3A7D5953" w14:textId="77777777" w:rsidR="00A43E50" w:rsidRDefault="00A43E50" w:rsidP="00A43E50">
      <w:pPr>
        <w:pStyle w:val="NormalWeb"/>
        <w:jc w:val="both"/>
        <w:rPr>
          <w:rFonts w:ascii="Arial" w:hAnsi="Arial" w:cs="Arial"/>
        </w:rPr>
      </w:pPr>
    </w:p>
    <w:p w14:paraId="75D8A49C"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132FDE40" w14:textId="77777777" w:rsidR="00A43E50" w:rsidRDefault="00A43E50" w:rsidP="00A43E50">
      <w:pPr>
        <w:pStyle w:val="NormalWeb"/>
        <w:jc w:val="both"/>
        <w:rPr>
          <w:rFonts w:ascii="Arial" w:hAnsi="Arial" w:cs="Arial"/>
        </w:rPr>
      </w:pPr>
    </w:p>
    <w:tbl>
      <w:tblPr>
        <w:tblW w:w="4728" w:type="pct"/>
        <w:jc w:val="center"/>
        <w:tblLook w:val="04A0" w:firstRow="1" w:lastRow="0" w:firstColumn="1" w:lastColumn="0" w:noHBand="0" w:noVBand="1"/>
      </w:tblPr>
      <w:tblGrid>
        <w:gridCol w:w="1042"/>
        <w:gridCol w:w="3853"/>
        <w:gridCol w:w="1365"/>
        <w:gridCol w:w="2082"/>
      </w:tblGrid>
      <w:tr w:rsidR="00A43E50" w14:paraId="46D41201" w14:textId="77777777" w:rsidTr="00985852">
        <w:trPr>
          <w:trHeight w:val="15"/>
          <w:jc w:val="center"/>
        </w:trPr>
        <w:tc>
          <w:tcPr>
            <w:tcW w:w="12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6DEE2E"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Folio</w:t>
            </w:r>
          </w:p>
        </w:tc>
        <w:tc>
          <w:tcPr>
            <w:tcW w:w="498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A5725A4"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Proyecto</w:t>
            </w:r>
          </w:p>
        </w:tc>
        <w:tc>
          <w:tcPr>
            <w:tcW w:w="1543"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0C4BD0A2"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Categoría</w:t>
            </w:r>
          </w:p>
        </w:tc>
        <w:tc>
          <w:tcPr>
            <w:tcW w:w="2409"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38F9857"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Subcategoría</w:t>
            </w:r>
          </w:p>
        </w:tc>
      </w:tr>
      <w:tr w:rsidR="00A43E50" w14:paraId="2B0DE713" w14:textId="77777777" w:rsidTr="00985852">
        <w:trPr>
          <w:trHeight w:val="15"/>
          <w:jc w:val="center"/>
        </w:trPr>
        <w:tc>
          <w:tcPr>
            <w:tcW w:w="1261"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0C38661" w14:textId="77777777" w:rsidR="00A43E50" w:rsidRDefault="00A43E50" w:rsidP="00985852">
            <w:pPr>
              <w:pStyle w:val="NormalWeb"/>
              <w:jc w:val="center"/>
              <w:rPr>
                <w:rFonts w:ascii="Calibri" w:hAnsi="Calibri" w:cs="Calibri"/>
              </w:rPr>
            </w:pPr>
            <w:r>
              <w:rPr>
                <w:rFonts w:ascii="Arial" w:hAnsi="Arial" w:cs="Arial"/>
                <w:sz w:val="18"/>
                <w:szCs w:val="18"/>
              </w:rPr>
              <w:t>00001</w:t>
            </w:r>
          </w:p>
        </w:tc>
        <w:tc>
          <w:tcPr>
            <w:tcW w:w="4985" w:type="dxa"/>
            <w:tcBorders>
              <w:top w:val="nil"/>
              <w:left w:val="nil"/>
              <w:bottom w:val="single" w:sz="6" w:space="0" w:color="000000"/>
              <w:right w:val="single" w:sz="6" w:space="0" w:color="000000"/>
            </w:tcBorders>
            <w:tcMar>
              <w:top w:w="15" w:type="dxa"/>
              <w:left w:w="15" w:type="dxa"/>
              <w:bottom w:w="15" w:type="dxa"/>
              <w:right w:w="15" w:type="dxa"/>
            </w:tcMar>
            <w:hideMark/>
          </w:tcPr>
          <w:p w14:paraId="78072528" w14:textId="77777777" w:rsidR="00A43E50" w:rsidRDefault="00A43E50" w:rsidP="00985852">
            <w:pPr>
              <w:pStyle w:val="NormalWeb"/>
              <w:jc w:val="center"/>
              <w:rPr>
                <w:rFonts w:ascii="Calibri" w:hAnsi="Calibri" w:cs="Calibri"/>
              </w:rPr>
            </w:pPr>
            <w:r>
              <w:rPr>
                <w:rFonts w:ascii="Arial" w:hAnsi="Arial" w:cs="Arial"/>
                <w:sz w:val="18"/>
                <w:szCs w:val="18"/>
              </w:rPr>
              <w:t>investigación: derecho electoral, análisis, fortalezas, oportunidades, debilidades y amenazas, visión prospectiva PRI Durango</w:t>
            </w:r>
          </w:p>
        </w:tc>
        <w:tc>
          <w:tcPr>
            <w:tcW w:w="1543" w:type="dxa"/>
            <w:tcBorders>
              <w:top w:val="nil"/>
              <w:left w:val="nil"/>
              <w:bottom w:val="single" w:sz="6" w:space="0" w:color="000000"/>
              <w:right w:val="single" w:sz="6" w:space="0" w:color="000000"/>
            </w:tcBorders>
            <w:tcMar>
              <w:top w:w="15" w:type="dxa"/>
              <w:left w:w="15" w:type="dxa"/>
              <w:bottom w:w="15" w:type="dxa"/>
              <w:right w:w="15" w:type="dxa"/>
            </w:tcMar>
            <w:hideMark/>
          </w:tcPr>
          <w:p w14:paraId="45295B47" w14:textId="77777777" w:rsidR="00A43E50" w:rsidRDefault="00A43E50" w:rsidP="00985852">
            <w:pPr>
              <w:pStyle w:val="NormalWeb"/>
              <w:jc w:val="center"/>
              <w:rPr>
                <w:rFonts w:ascii="Calibri" w:hAnsi="Calibri" w:cs="Calibri"/>
              </w:rPr>
            </w:pPr>
            <w:r>
              <w:rPr>
                <w:rFonts w:ascii="Arial" w:hAnsi="Arial" w:cs="Arial"/>
                <w:sz w:val="18"/>
                <w:szCs w:val="18"/>
              </w:rPr>
              <w:t>Actividades Especificas</w:t>
            </w:r>
          </w:p>
        </w:tc>
        <w:tc>
          <w:tcPr>
            <w:tcW w:w="2409" w:type="dxa"/>
            <w:tcBorders>
              <w:top w:val="nil"/>
              <w:left w:val="nil"/>
              <w:bottom w:val="single" w:sz="6" w:space="0" w:color="000000"/>
              <w:right w:val="single" w:sz="6" w:space="0" w:color="000000"/>
            </w:tcBorders>
            <w:tcMar>
              <w:top w:w="15" w:type="dxa"/>
              <w:left w:w="15" w:type="dxa"/>
              <w:bottom w:w="15" w:type="dxa"/>
              <w:right w:w="15" w:type="dxa"/>
            </w:tcMar>
            <w:hideMark/>
          </w:tcPr>
          <w:p w14:paraId="5E9F946C" w14:textId="77777777" w:rsidR="00A43E50" w:rsidRDefault="00A43E50" w:rsidP="00985852">
            <w:pPr>
              <w:pStyle w:val="NormalWeb"/>
              <w:jc w:val="center"/>
              <w:rPr>
                <w:rFonts w:ascii="Calibri" w:hAnsi="Calibri" w:cs="Calibri"/>
              </w:rPr>
            </w:pPr>
            <w:r>
              <w:rPr>
                <w:rFonts w:ascii="Arial" w:hAnsi="Arial" w:cs="Arial"/>
                <w:sz w:val="18"/>
                <w:szCs w:val="18"/>
              </w:rPr>
              <w:t>investigación socioeconómica y política</w:t>
            </w:r>
          </w:p>
        </w:tc>
      </w:tr>
    </w:tbl>
    <w:p w14:paraId="4F6696B3" w14:textId="77777777" w:rsidR="00A43E50" w:rsidRDefault="00A43E50" w:rsidP="00A43E50">
      <w:pPr>
        <w:pStyle w:val="NormalWeb"/>
        <w:jc w:val="both"/>
        <w:rPr>
          <w:rFonts w:ascii="Arial" w:hAnsi="Arial" w:cs="Arial"/>
        </w:rPr>
      </w:pPr>
    </w:p>
    <w:p w14:paraId="2DB01FDA"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58C2CB54" w14:textId="77777777" w:rsidR="00A43E50" w:rsidRDefault="00A43E50" w:rsidP="00A43E50">
      <w:pPr>
        <w:pStyle w:val="NormalWeb"/>
        <w:jc w:val="both"/>
        <w:rPr>
          <w:rFonts w:ascii="Arial" w:hAnsi="Arial" w:cs="Arial"/>
        </w:rPr>
      </w:pPr>
      <w:r>
        <w:rPr>
          <w:rFonts w:ascii="Arial" w:hAnsi="Arial" w:cs="Arial"/>
        </w:rPr>
        <w:br/>
        <w:t>•Las correcciones que procedan a su contabilidad</w:t>
      </w:r>
    </w:p>
    <w:p w14:paraId="43FF4D40" w14:textId="77777777" w:rsidR="00A43E50" w:rsidRDefault="00A43E50" w:rsidP="00A43E50">
      <w:pPr>
        <w:pStyle w:val="NormalWeb"/>
        <w:jc w:val="both"/>
        <w:rPr>
          <w:rFonts w:ascii="Arial" w:hAnsi="Arial" w:cs="Arial"/>
        </w:rPr>
      </w:pPr>
      <w:r>
        <w:rPr>
          <w:rFonts w:ascii="Arial" w:hAnsi="Arial" w:cs="Arial"/>
        </w:rPr>
        <w:br/>
        <w:t>•En su caso, las correcciones a sus registros contables</w:t>
      </w:r>
    </w:p>
    <w:p w14:paraId="34437421" w14:textId="77777777" w:rsidR="00A43E50" w:rsidRDefault="00A43E50" w:rsidP="00A43E50">
      <w:pPr>
        <w:pStyle w:val="NormalWeb"/>
        <w:jc w:val="both"/>
        <w:rPr>
          <w:rFonts w:ascii="Arial" w:hAnsi="Arial" w:cs="Arial"/>
        </w:rPr>
      </w:pPr>
      <w:r>
        <w:rPr>
          <w:rFonts w:ascii="Arial" w:hAnsi="Arial" w:cs="Arial"/>
        </w:rPr>
        <w:br/>
        <w:t>•Las pólizas con su respectiva documentación soporte</w:t>
      </w:r>
    </w:p>
    <w:p w14:paraId="1ACAF4B3" w14:textId="77777777" w:rsidR="00A43E50" w:rsidRDefault="00A43E50" w:rsidP="00A43E50">
      <w:pPr>
        <w:pStyle w:val="NormalWeb"/>
        <w:jc w:val="both"/>
        <w:rPr>
          <w:rFonts w:ascii="Arial" w:hAnsi="Arial" w:cs="Arial"/>
        </w:rPr>
      </w:pPr>
      <w:r>
        <w:rPr>
          <w:rFonts w:ascii="Arial" w:hAnsi="Arial" w:cs="Arial"/>
        </w:rPr>
        <w:br/>
        <w:t xml:space="preserve">•Las muestras correspondientes </w:t>
      </w:r>
    </w:p>
    <w:p w14:paraId="771A4147" w14:textId="77777777" w:rsidR="00A43E50" w:rsidRDefault="00A43E50" w:rsidP="00A43E50">
      <w:pPr>
        <w:pStyle w:val="NormalWeb"/>
        <w:jc w:val="both"/>
        <w:rPr>
          <w:rFonts w:ascii="Arial" w:hAnsi="Arial" w:cs="Arial"/>
        </w:rPr>
      </w:pPr>
      <w:r>
        <w:rPr>
          <w:rFonts w:ascii="Arial" w:hAnsi="Arial" w:cs="Arial"/>
        </w:rPr>
        <w:br/>
        <w:t xml:space="preserve">•Las aclaraciones que a su derecho convenga. </w:t>
      </w:r>
    </w:p>
    <w:p w14:paraId="45474138" w14:textId="77777777" w:rsidR="00A43E50" w:rsidRDefault="00A43E50" w:rsidP="00A43E50">
      <w:pPr>
        <w:pStyle w:val="NormalWeb"/>
        <w:jc w:val="both"/>
        <w:rPr>
          <w:rFonts w:ascii="Calibri" w:hAnsi="Calibri" w:cs="Calibri"/>
        </w:rPr>
      </w:pPr>
    </w:p>
    <w:p w14:paraId="599DE812"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33, numeral 1, inciso i), 41, 127, 163, 172 y 173 del RF. </w:t>
      </w:r>
    </w:p>
    <w:p w14:paraId="19DCD581" w14:textId="77777777" w:rsidR="00A43E50" w:rsidRDefault="00A43E50" w:rsidP="00A43E50">
      <w:pPr>
        <w:jc w:val="both"/>
        <w:rPr>
          <w:rFonts w:ascii="Calibri" w:eastAsia="Times New Roman" w:hAnsi="Calibri" w:cs="Calibri"/>
        </w:rPr>
      </w:pPr>
    </w:p>
    <w:p w14:paraId="47F77CF8" w14:textId="77777777" w:rsidR="00A43E50" w:rsidRDefault="00A43E50" w:rsidP="00A43E50">
      <w:pPr>
        <w:jc w:val="both"/>
        <w:rPr>
          <w:rFonts w:ascii="Calibri" w:eastAsia="Times New Roman" w:hAnsi="Calibri" w:cs="Calibri"/>
        </w:rPr>
      </w:pPr>
      <w:r>
        <w:rPr>
          <w:rFonts w:ascii="Calibri" w:eastAsia="Times New Roman" w:hAnsi="Calibri" w:cs="Calibri"/>
        </w:rPr>
        <w:lastRenderedPageBreak/>
        <w:t>36</w:t>
      </w:r>
    </w:p>
    <w:p w14:paraId="7C821E64" w14:textId="77777777" w:rsidR="00A43E50" w:rsidRDefault="00A43E50" w:rsidP="00A43E50">
      <w:pPr>
        <w:pStyle w:val="NormalWeb"/>
        <w:jc w:val="both"/>
        <w:rPr>
          <w:rStyle w:val="Textoennegrita"/>
          <w:rFonts w:ascii="Arial" w:hAnsi="Arial" w:cs="Arial"/>
        </w:rPr>
      </w:pPr>
    </w:p>
    <w:p w14:paraId="26D4DC8A"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4F1D5780" w14:textId="77777777" w:rsidR="00A43E50" w:rsidRDefault="00A43E50" w:rsidP="00A43E50">
      <w:pPr>
        <w:pStyle w:val="NormalWeb"/>
        <w:jc w:val="both"/>
        <w:rPr>
          <w:rStyle w:val="Textoennegrita"/>
          <w:rFonts w:ascii="Arial" w:hAnsi="Arial" w:cs="Arial"/>
        </w:rPr>
      </w:pPr>
    </w:p>
    <w:p w14:paraId="33B29A46"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65D541EC" w14:textId="77777777" w:rsidR="00A43E50" w:rsidRDefault="00A43E50" w:rsidP="00A43E50">
      <w:pPr>
        <w:pStyle w:val="NormalWeb"/>
        <w:jc w:val="both"/>
        <w:rPr>
          <w:rFonts w:ascii="Arial" w:hAnsi="Arial" w:cs="Arial"/>
        </w:rPr>
      </w:pPr>
    </w:p>
    <w:p w14:paraId="414EFA6A" w14:textId="77777777" w:rsidR="00A43E50" w:rsidRDefault="00A43E50" w:rsidP="00A43E50">
      <w:pPr>
        <w:pStyle w:val="NormalWeb"/>
        <w:jc w:val="both"/>
        <w:rPr>
          <w:rFonts w:ascii="Calibri" w:hAnsi="Calibri" w:cs="Calibri"/>
        </w:rPr>
      </w:pPr>
      <w:r>
        <w:rPr>
          <w:rFonts w:ascii="Arial" w:hAnsi="Arial" w:cs="Arial"/>
        </w:rPr>
        <w:t>De la verificación a la cuenta “Tareas Editoriales” se observó que el partido no cumplió con la obligación de editar por lo menos una publicación semestral de carácter teórico y una trimestral de divulgación.</w:t>
      </w:r>
      <w:r>
        <w:rPr>
          <w:rFonts w:ascii="Calibri" w:hAnsi="Calibri" w:cs="Calibri"/>
        </w:rPr>
        <w:t> </w:t>
      </w:r>
    </w:p>
    <w:p w14:paraId="0DE97BC5" w14:textId="77777777" w:rsidR="00A43E50" w:rsidRDefault="00A43E50" w:rsidP="00A43E50">
      <w:pPr>
        <w:pStyle w:val="NormalWeb"/>
        <w:jc w:val="both"/>
        <w:rPr>
          <w:rFonts w:ascii="Calibri" w:hAnsi="Calibri" w:cs="Calibri"/>
        </w:rPr>
      </w:pPr>
    </w:p>
    <w:p w14:paraId="513DDE13"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4D7D70DE"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605FD90D" w14:textId="77777777" w:rsidR="00A43E50" w:rsidRDefault="00A43E50" w:rsidP="00A43E50">
      <w:pPr>
        <w:pStyle w:val="NormalWeb"/>
        <w:jc w:val="both"/>
        <w:rPr>
          <w:rFonts w:ascii="Arial" w:hAnsi="Arial" w:cs="Arial"/>
        </w:rPr>
      </w:pPr>
    </w:p>
    <w:p w14:paraId="5816B0D9"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h) de la LGPP; 185, numeral 1, inciso a) </w:t>
      </w:r>
    </w:p>
    <w:p w14:paraId="798B4899" w14:textId="77777777" w:rsidR="00A43E50" w:rsidRDefault="00A43E50" w:rsidP="00A43E50">
      <w:pPr>
        <w:jc w:val="both"/>
        <w:rPr>
          <w:rFonts w:ascii="Calibri" w:eastAsia="Times New Roman" w:hAnsi="Calibri" w:cs="Calibri"/>
        </w:rPr>
      </w:pPr>
    </w:p>
    <w:p w14:paraId="6F6D18A1" w14:textId="77777777" w:rsidR="00A43E50" w:rsidRDefault="00A43E50" w:rsidP="00A43E50">
      <w:pPr>
        <w:jc w:val="both"/>
        <w:rPr>
          <w:rFonts w:ascii="Calibri" w:eastAsia="Times New Roman" w:hAnsi="Calibri" w:cs="Calibri"/>
        </w:rPr>
      </w:pPr>
      <w:r>
        <w:rPr>
          <w:rFonts w:ascii="Calibri" w:eastAsia="Times New Roman" w:hAnsi="Calibri" w:cs="Calibri"/>
        </w:rPr>
        <w:t>37</w:t>
      </w:r>
    </w:p>
    <w:p w14:paraId="4756CCDA" w14:textId="77777777" w:rsidR="00A43E50" w:rsidRDefault="00A43E50" w:rsidP="00A43E50">
      <w:pPr>
        <w:pStyle w:val="NormalWeb"/>
        <w:jc w:val="both"/>
        <w:rPr>
          <w:rStyle w:val="Textoennegrita"/>
          <w:rFonts w:ascii="Arial" w:hAnsi="Arial" w:cs="Arial"/>
        </w:rPr>
      </w:pPr>
    </w:p>
    <w:p w14:paraId="67FDA47B"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089BE1FF" w14:textId="77777777" w:rsidR="00A43E50" w:rsidRDefault="00A43E50" w:rsidP="00A43E50">
      <w:pPr>
        <w:pStyle w:val="NormalWeb"/>
        <w:jc w:val="both"/>
        <w:rPr>
          <w:rStyle w:val="Textoennegrita"/>
          <w:rFonts w:ascii="Arial" w:hAnsi="Arial" w:cs="Arial"/>
        </w:rPr>
      </w:pPr>
    </w:p>
    <w:p w14:paraId="5F39A8E9" w14:textId="77777777" w:rsidR="00A43E50" w:rsidRDefault="00A43E50" w:rsidP="00A43E50">
      <w:pPr>
        <w:pStyle w:val="NormalWeb"/>
        <w:jc w:val="both"/>
        <w:rPr>
          <w:rFonts w:ascii="Calibri" w:hAnsi="Calibri" w:cs="Calibri"/>
        </w:rPr>
      </w:pPr>
      <w:r>
        <w:rPr>
          <w:rStyle w:val="Textoennegrita"/>
          <w:rFonts w:ascii="Arial" w:hAnsi="Arial" w:cs="Arial"/>
        </w:rPr>
        <w:t>Actividades específicas</w:t>
      </w:r>
    </w:p>
    <w:p w14:paraId="4211D21A" w14:textId="77777777" w:rsidR="00A43E50" w:rsidRDefault="00A43E50" w:rsidP="00A43E50">
      <w:pPr>
        <w:pStyle w:val="NormalWeb"/>
        <w:jc w:val="both"/>
        <w:rPr>
          <w:rFonts w:ascii="Arial" w:hAnsi="Arial" w:cs="Arial"/>
        </w:rPr>
      </w:pPr>
    </w:p>
    <w:p w14:paraId="40B61905"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observó un comprobante fiscal que presentan fecha distinta al ejercicio sujeto a revisión. </w:t>
      </w:r>
    </w:p>
    <w:p w14:paraId="24EAAC09" w14:textId="77777777" w:rsidR="00A43E50" w:rsidRDefault="00A43E50" w:rsidP="00A43E50">
      <w:pPr>
        <w:pStyle w:val="NormalWeb"/>
        <w:jc w:val="both"/>
        <w:rPr>
          <w:rFonts w:ascii="Arial" w:hAnsi="Arial" w:cs="Arial"/>
        </w:rPr>
      </w:pPr>
    </w:p>
    <w:p w14:paraId="59D6993A"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18C13C9C" w14:textId="77777777" w:rsidR="00A43E50" w:rsidRDefault="00A43E50" w:rsidP="00A43E50">
      <w:pPr>
        <w:pStyle w:val="NormalWeb"/>
        <w:jc w:val="both"/>
        <w:rPr>
          <w:rFonts w:ascii="Arial" w:hAnsi="Arial" w:cs="Arial"/>
        </w:rPr>
      </w:pPr>
    </w:p>
    <w:tbl>
      <w:tblPr>
        <w:tblW w:w="5000" w:type="pct"/>
        <w:jc w:val="center"/>
        <w:tblLook w:val="04A0" w:firstRow="1" w:lastRow="0" w:firstColumn="1" w:lastColumn="0" w:noHBand="0" w:noVBand="1"/>
      </w:tblPr>
      <w:tblGrid>
        <w:gridCol w:w="2034"/>
        <w:gridCol w:w="1484"/>
        <w:gridCol w:w="1618"/>
        <w:gridCol w:w="2287"/>
        <w:gridCol w:w="1399"/>
      </w:tblGrid>
      <w:tr w:rsidR="00A43E50" w:rsidRPr="00E40301" w14:paraId="64B4F128" w14:textId="77777777" w:rsidTr="00985852">
        <w:trPr>
          <w:trHeight w:val="20"/>
          <w:tblHeader/>
          <w:jc w:val="center"/>
        </w:trPr>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3EEDC9" w14:textId="77777777" w:rsidR="00A43E50" w:rsidRPr="00E40301" w:rsidRDefault="00A43E50" w:rsidP="00985852">
            <w:pPr>
              <w:pStyle w:val="NormalWeb"/>
              <w:jc w:val="center"/>
              <w:rPr>
                <w:rFonts w:ascii="Calibri" w:hAnsi="Calibri" w:cs="Calibri"/>
                <w:sz w:val="18"/>
                <w:szCs w:val="18"/>
              </w:rPr>
            </w:pPr>
            <w:r w:rsidRPr="00E40301">
              <w:rPr>
                <w:rStyle w:val="Textoennegrita"/>
                <w:rFonts w:ascii="Arial" w:hAnsi="Arial" w:cs="Arial"/>
                <w:sz w:val="18"/>
                <w:szCs w:val="18"/>
              </w:rPr>
              <w:t>Número fisca de la factura</w:t>
            </w:r>
          </w:p>
        </w:tc>
        <w:tc>
          <w:tcPr>
            <w:tcW w:w="1779"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1350BF1" w14:textId="77777777" w:rsidR="00A43E50" w:rsidRPr="00E40301" w:rsidRDefault="00A43E50" w:rsidP="00985852">
            <w:pPr>
              <w:pStyle w:val="NormalWeb"/>
              <w:jc w:val="center"/>
              <w:rPr>
                <w:rFonts w:ascii="Calibri" w:hAnsi="Calibri" w:cs="Calibri"/>
                <w:sz w:val="18"/>
                <w:szCs w:val="18"/>
              </w:rPr>
            </w:pPr>
            <w:r w:rsidRPr="00E40301">
              <w:rPr>
                <w:rStyle w:val="Textoennegrita"/>
                <w:rFonts w:ascii="Arial" w:hAnsi="Arial" w:cs="Arial"/>
                <w:sz w:val="18"/>
                <w:szCs w:val="18"/>
              </w:rPr>
              <w:t>Fecha de emisión</w:t>
            </w:r>
          </w:p>
        </w:tc>
        <w:tc>
          <w:tcPr>
            <w:tcW w:w="1989"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B17E0CF" w14:textId="77777777" w:rsidR="00A43E50" w:rsidRPr="00E40301" w:rsidRDefault="00A43E50" w:rsidP="00985852">
            <w:pPr>
              <w:pStyle w:val="NormalWeb"/>
              <w:jc w:val="center"/>
              <w:rPr>
                <w:rFonts w:ascii="Calibri" w:hAnsi="Calibri" w:cs="Calibri"/>
                <w:sz w:val="18"/>
                <w:szCs w:val="18"/>
              </w:rPr>
            </w:pPr>
            <w:r w:rsidRPr="00E40301">
              <w:rPr>
                <w:rStyle w:val="Textoennegrita"/>
                <w:rFonts w:ascii="Arial" w:hAnsi="Arial" w:cs="Arial"/>
                <w:sz w:val="18"/>
                <w:szCs w:val="18"/>
              </w:rPr>
              <w:t>Proveedor</w:t>
            </w:r>
          </w:p>
        </w:tc>
        <w:tc>
          <w:tcPr>
            <w:tcW w:w="301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E18513F" w14:textId="77777777" w:rsidR="00A43E50" w:rsidRPr="00E40301" w:rsidRDefault="00A43E50" w:rsidP="00985852">
            <w:pPr>
              <w:pStyle w:val="NormalWeb"/>
              <w:jc w:val="center"/>
              <w:rPr>
                <w:rFonts w:ascii="Calibri" w:hAnsi="Calibri" w:cs="Calibri"/>
                <w:sz w:val="18"/>
                <w:szCs w:val="18"/>
              </w:rPr>
            </w:pPr>
            <w:r w:rsidRPr="00E40301">
              <w:rPr>
                <w:rStyle w:val="Textoennegrita"/>
                <w:rFonts w:ascii="Arial" w:hAnsi="Arial" w:cs="Arial"/>
                <w:sz w:val="18"/>
                <w:szCs w:val="18"/>
              </w:rPr>
              <w:t>Concepto</w:t>
            </w:r>
          </w:p>
        </w:tc>
        <w:tc>
          <w:tcPr>
            <w:tcW w:w="159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5F1B4E1" w14:textId="77777777" w:rsidR="00A43E50" w:rsidRPr="00E40301" w:rsidRDefault="00A43E50" w:rsidP="00985852">
            <w:pPr>
              <w:pStyle w:val="NormalWeb"/>
              <w:jc w:val="center"/>
              <w:rPr>
                <w:rFonts w:ascii="Calibri" w:hAnsi="Calibri" w:cs="Calibri"/>
                <w:sz w:val="18"/>
                <w:szCs w:val="18"/>
              </w:rPr>
            </w:pPr>
            <w:r w:rsidRPr="00E40301">
              <w:rPr>
                <w:rStyle w:val="Textoennegrita"/>
                <w:rFonts w:ascii="Arial" w:hAnsi="Arial" w:cs="Arial"/>
                <w:sz w:val="18"/>
                <w:szCs w:val="18"/>
              </w:rPr>
              <w:t>Importe</w:t>
            </w:r>
          </w:p>
        </w:tc>
      </w:tr>
      <w:tr w:rsidR="00A43E50" w:rsidRPr="00E40301" w14:paraId="3122FAA9" w14:textId="77777777" w:rsidTr="00985852">
        <w:trPr>
          <w:trHeight w:val="20"/>
          <w:tblHeader/>
          <w:jc w:val="center"/>
        </w:trPr>
        <w:tc>
          <w:tcPr>
            <w:tcW w:w="2407"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C946812" w14:textId="77777777" w:rsidR="00A43E50" w:rsidRPr="00E40301" w:rsidRDefault="00A43E50" w:rsidP="00985852">
            <w:pPr>
              <w:pStyle w:val="NormalWeb"/>
              <w:jc w:val="center"/>
              <w:rPr>
                <w:rFonts w:ascii="Calibri" w:hAnsi="Calibri" w:cs="Calibri"/>
                <w:sz w:val="18"/>
                <w:szCs w:val="18"/>
              </w:rPr>
            </w:pPr>
            <w:r w:rsidRPr="00E40301">
              <w:rPr>
                <w:rFonts w:ascii="Arial" w:hAnsi="Arial" w:cs="Arial"/>
                <w:sz w:val="18"/>
                <w:szCs w:val="18"/>
              </w:rPr>
              <w:t>8A76E69F-5825-4A58-B53C-58D7444E00BC</w:t>
            </w:r>
          </w:p>
        </w:tc>
        <w:tc>
          <w:tcPr>
            <w:tcW w:w="1779" w:type="dxa"/>
            <w:tcBorders>
              <w:top w:val="nil"/>
              <w:left w:val="nil"/>
              <w:bottom w:val="single" w:sz="6" w:space="0" w:color="000000"/>
              <w:right w:val="single" w:sz="6" w:space="0" w:color="000000"/>
            </w:tcBorders>
            <w:tcMar>
              <w:top w:w="15" w:type="dxa"/>
              <w:left w:w="15" w:type="dxa"/>
              <w:bottom w:w="15" w:type="dxa"/>
              <w:right w:w="15" w:type="dxa"/>
            </w:tcMar>
            <w:hideMark/>
          </w:tcPr>
          <w:p w14:paraId="34693A87" w14:textId="77777777" w:rsidR="00A43E50" w:rsidRPr="00E40301" w:rsidRDefault="00A43E50" w:rsidP="00985852">
            <w:pPr>
              <w:pStyle w:val="NormalWeb"/>
              <w:jc w:val="center"/>
              <w:rPr>
                <w:rFonts w:ascii="Calibri" w:hAnsi="Calibri" w:cs="Calibri"/>
                <w:sz w:val="18"/>
                <w:szCs w:val="18"/>
              </w:rPr>
            </w:pPr>
            <w:r w:rsidRPr="00E40301">
              <w:rPr>
                <w:rFonts w:ascii="Arial" w:hAnsi="Arial" w:cs="Arial"/>
                <w:sz w:val="18"/>
                <w:szCs w:val="18"/>
              </w:rPr>
              <w:t>16/06/2020</w:t>
            </w:r>
          </w:p>
        </w:tc>
        <w:tc>
          <w:tcPr>
            <w:tcW w:w="1989" w:type="dxa"/>
            <w:tcBorders>
              <w:top w:val="nil"/>
              <w:left w:val="nil"/>
              <w:bottom w:val="single" w:sz="6" w:space="0" w:color="000000"/>
              <w:right w:val="single" w:sz="6" w:space="0" w:color="000000"/>
            </w:tcBorders>
            <w:tcMar>
              <w:top w:w="15" w:type="dxa"/>
              <w:left w:w="15" w:type="dxa"/>
              <w:bottom w:w="15" w:type="dxa"/>
              <w:right w:w="15" w:type="dxa"/>
            </w:tcMar>
            <w:hideMark/>
          </w:tcPr>
          <w:p w14:paraId="43F72B87" w14:textId="77777777" w:rsidR="00A43E50" w:rsidRPr="00E40301" w:rsidRDefault="00A43E50" w:rsidP="00985852">
            <w:pPr>
              <w:pStyle w:val="NormalWeb"/>
              <w:jc w:val="center"/>
              <w:rPr>
                <w:rFonts w:ascii="Calibri" w:hAnsi="Calibri" w:cs="Calibri"/>
                <w:sz w:val="18"/>
                <w:szCs w:val="18"/>
              </w:rPr>
            </w:pPr>
            <w:r w:rsidRPr="00E40301">
              <w:rPr>
                <w:rFonts w:ascii="Arial" w:hAnsi="Arial" w:cs="Arial"/>
                <w:sz w:val="18"/>
                <w:szCs w:val="18"/>
              </w:rPr>
              <w:t xml:space="preserve">T.A.F.A. </w:t>
            </w:r>
            <w:proofErr w:type="spellStart"/>
            <w:r w:rsidRPr="00E40301">
              <w:rPr>
                <w:rFonts w:ascii="Arial" w:hAnsi="Arial" w:cs="Arial"/>
                <w:sz w:val="18"/>
                <w:szCs w:val="18"/>
              </w:rPr>
              <w:t>Solutions</w:t>
            </w:r>
            <w:proofErr w:type="spellEnd"/>
            <w:r w:rsidRPr="00E40301">
              <w:rPr>
                <w:rFonts w:ascii="Arial" w:hAnsi="Arial" w:cs="Arial"/>
                <w:sz w:val="18"/>
                <w:szCs w:val="18"/>
              </w:rPr>
              <w:t xml:space="preserve"> SA de CV</w:t>
            </w:r>
          </w:p>
        </w:tc>
        <w:tc>
          <w:tcPr>
            <w:tcW w:w="3014" w:type="dxa"/>
            <w:tcBorders>
              <w:top w:val="nil"/>
              <w:left w:val="nil"/>
              <w:bottom w:val="single" w:sz="6" w:space="0" w:color="000000"/>
              <w:right w:val="single" w:sz="6" w:space="0" w:color="000000"/>
            </w:tcBorders>
            <w:tcMar>
              <w:top w:w="15" w:type="dxa"/>
              <w:left w:w="15" w:type="dxa"/>
              <w:bottom w:w="15" w:type="dxa"/>
              <w:right w:w="15" w:type="dxa"/>
            </w:tcMar>
            <w:hideMark/>
          </w:tcPr>
          <w:p w14:paraId="7C4DB5C0" w14:textId="77777777" w:rsidR="00A43E50" w:rsidRPr="00E40301" w:rsidRDefault="00A43E50" w:rsidP="00985852">
            <w:pPr>
              <w:pStyle w:val="NormalWeb"/>
              <w:jc w:val="center"/>
              <w:rPr>
                <w:rFonts w:ascii="Calibri" w:hAnsi="Calibri" w:cs="Calibri"/>
                <w:sz w:val="18"/>
                <w:szCs w:val="18"/>
              </w:rPr>
            </w:pPr>
            <w:r w:rsidRPr="00E40301">
              <w:rPr>
                <w:rFonts w:ascii="Arial" w:hAnsi="Arial" w:cs="Arial"/>
                <w:sz w:val="18"/>
                <w:szCs w:val="18"/>
              </w:rPr>
              <w:t>Leyes y Normas que Garantizan Procesos Electorales con Paridad de Genero</w:t>
            </w:r>
          </w:p>
        </w:tc>
        <w:tc>
          <w:tcPr>
            <w:tcW w:w="1595" w:type="dxa"/>
            <w:tcBorders>
              <w:top w:val="nil"/>
              <w:left w:val="nil"/>
              <w:bottom w:val="single" w:sz="6" w:space="0" w:color="000000"/>
              <w:right w:val="single" w:sz="6" w:space="0" w:color="000000"/>
            </w:tcBorders>
            <w:tcMar>
              <w:top w:w="15" w:type="dxa"/>
              <w:left w:w="15" w:type="dxa"/>
              <w:bottom w:w="15" w:type="dxa"/>
              <w:right w:w="15" w:type="dxa"/>
            </w:tcMar>
            <w:hideMark/>
          </w:tcPr>
          <w:p w14:paraId="4C42938A" w14:textId="77777777" w:rsidR="00A43E50" w:rsidRPr="00E40301" w:rsidRDefault="00A43E50" w:rsidP="00985852">
            <w:pPr>
              <w:pStyle w:val="NormalWeb"/>
              <w:jc w:val="center"/>
              <w:rPr>
                <w:rFonts w:ascii="Calibri" w:hAnsi="Calibri" w:cs="Calibri"/>
                <w:sz w:val="18"/>
                <w:szCs w:val="18"/>
              </w:rPr>
            </w:pPr>
            <w:r w:rsidRPr="00E40301">
              <w:rPr>
                <w:rFonts w:ascii="Arial" w:hAnsi="Arial" w:cs="Arial"/>
                <w:sz w:val="18"/>
                <w:szCs w:val="18"/>
              </w:rPr>
              <w:t>$713,746.40</w:t>
            </w:r>
          </w:p>
        </w:tc>
      </w:tr>
    </w:tbl>
    <w:p w14:paraId="25F703F5" w14:textId="77777777" w:rsidR="00A43E50" w:rsidRDefault="00A43E50" w:rsidP="00A43E50">
      <w:pPr>
        <w:pStyle w:val="NormalWeb"/>
        <w:jc w:val="both"/>
        <w:rPr>
          <w:rFonts w:ascii="Arial" w:hAnsi="Arial" w:cs="Arial"/>
        </w:rPr>
      </w:pPr>
    </w:p>
    <w:p w14:paraId="105F8A53"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C4A4E18" w14:textId="77777777" w:rsidR="00A43E50" w:rsidRDefault="00A43E50" w:rsidP="00A43E50">
      <w:pPr>
        <w:pStyle w:val="NormalWeb"/>
        <w:jc w:val="both"/>
        <w:rPr>
          <w:rFonts w:ascii="Arial" w:hAnsi="Arial" w:cs="Arial"/>
        </w:rPr>
      </w:pPr>
      <w:r>
        <w:rPr>
          <w:rFonts w:ascii="Arial" w:hAnsi="Arial" w:cs="Arial"/>
        </w:rPr>
        <w:lastRenderedPageBreak/>
        <w:br/>
        <w:t>•Los comprobantes fiscales con la totalidad de requisitos establecidos en la normatividad.</w:t>
      </w:r>
    </w:p>
    <w:p w14:paraId="09A2D48D" w14:textId="77777777" w:rsidR="00A43E50" w:rsidRDefault="00A43E50" w:rsidP="00A43E50">
      <w:pPr>
        <w:pStyle w:val="NormalWeb"/>
        <w:jc w:val="both"/>
        <w:rPr>
          <w:rFonts w:ascii="Calibri" w:hAnsi="Calibri" w:cs="Calibri"/>
        </w:rPr>
      </w:pPr>
      <w:r>
        <w:rPr>
          <w:rFonts w:ascii="Arial" w:hAnsi="Arial" w:cs="Arial"/>
        </w:rPr>
        <w:br/>
        <w:t xml:space="preserve">•Las aclaraciones que a su derecho convengan. </w:t>
      </w:r>
    </w:p>
    <w:p w14:paraId="46C0D2EE" w14:textId="77777777" w:rsidR="00A43E50" w:rsidRDefault="00A43E50" w:rsidP="00A43E50">
      <w:pPr>
        <w:pStyle w:val="NormalWeb"/>
        <w:jc w:val="both"/>
        <w:rPr>
          <w:rFonts w:ascii="Arial" w:hAnsi="Arial" w:cs="Arial"/>
        </w:rPr>
      </w:pPr>
    </w:p>
    <w:p w14:paraId="6E68C6A8"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78, numeral 1, inciso b), fracción II LGPP, 18, numeral 1, 33, numeral 1, incisos a) y c), 127, 255 y 256, numeral 1 del RF. </w:t>
      </w:r>
    </w:p>
    <w:p w14:paraId="4499FED6" w14:textId="77777777" w:rsidR="00A43E50" w:rsidRDefault="00A43E50" w:rsidP="00A43E50">
      <w:pPr>
        <w:jc w:val="both"/>
        <w:rPr>
          <w:rFonts w:ascii="Calibri" w:eastAsia="Times New Roman" w:hAnsi="Calibri" w:cs="Calibri"/>
        </w:rPr>
      </w:pPr>
    </w:p>
    <w:p w14:paraId="62D22F7B" w14:textId="77777777" w:rsidR="00A43E50" w:rsidRDefault="00A43E50" w:rsidP="00A43E50">
      <w:pPr>
        <w:jc w:val="both"/>
        <w:rPr>
          <w:rFonts w:ascii="Calibri" w:eastAsia="Times New Roman" w:hAnsi="Calibri" w:cs="Calibri"/>
        </w:rPr>
      </w:pPr>
      <w:r>
        <w:rPr>
          <w:rFonts w:ascii="Calibri" w:eastAsia="Times New Roman" w:hAnsi="Calibri" w:cs="Calibri"/>
        </w:rPr>
        <w:t>38</w:t>
      </w:r>
    </w:p>
    <w:p w14:paraId="3474766C" w14:textId="77777777" w:rsidR="00A43E50" w:rsidRDefault="00A43E50" w:rsidP="00A43E50">
      <w:pPr>
        <w:pStyle w:val="NormalWeb"/>
        <w:jc w:val="both"/>
        <w:rPr>
          <w:rStyle w:val="Textoennegrita"/>
          <w:rFonts w:ascii="Arial" w:hAnsi="Arial" w:cs="Arial"/>
        </w:rPr>
      </w:pPr>
    </w:p>
    <w:p w14:paraId="72EFE6EC"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787AD5D4" w14:textId="77777777" w:rsidR="00A43E50" w:rsidRDefault="00A43E50" w:rsidP="00A43E50">
      <w:pPr>
        <w:pStyle w:val="NormalWeb"/>
        <w:jc w:val="both"/>
        <w:rPr>
          <w:rStyle w:val="Textoennegrita"/>
          <w:rFonts w:ascii="Arial" w:hAnsi="Arial" w:cs="Arial"/>
        </w:rPr>
      </w:pPr>
    </w:p>
    <w:p w14:paraId="1B6A2E03" w14:textId="77777777" w:rsidR="00A43E50" w:rsidRDefault="00A43E50" w:rsidP="00A43E50">
      <w:pPr>
        <w:pStyle w:val="NormalWeb"/>
        <w:jc w:val="both"/>
        <w:rPr>
          <w:rFonts w:ascii="Calibri" w:hAnsi="Calibri" w:cs="Calibri"/>
        </w:rPr>
      </w:pPr>
      <w:r>
        <w:rPr>
          <w:rStyle w:val="Textoennegrita"/>
          <w:rFonts w:ascii="Arial" w:hAnsi="Arial" w:cs="Arial"/>
        </w:rPr>
        <w:t>Capacitación, promoción y desarrollo del liderazgo político de las mujeres</w:t>
      </w:r>
    </w:p>
    <w:p w14:paraId="5373F6A4" w14:textId="77777777" w:rsidR="00A43E50" w:rsidRDefault="00A43E50" w:rsidP="00A43E50">
      <w:pPr>
        <w:pStyle w:val="NormalWeb"/>
        <w:jc w:val="both"/>
        <w:rPr>
          <w:rFonts w:ascii="Arial" w:hAnsi="Arial" w:cs="Arial"/>
        </w:rPr>
      </w:pPr>
    </w:p>
    <w:p w14:paraId="22C9CB58" w14:textId="77777777" w:rsidR="00A43E50" w:rsidRDefault="00A43E50" w:rsidP="00A43E50">
      <w:pPr>
        <w:pStyle w:val="NormalWeb"/>
        <w:jc w:val="both"/>
        <w:rPr>
          <w:rFonts w:ascii="Calibri" w:hAnsi="Calibri" w:cs="Calibri"/>
        </w:rPr>
      </w:pPr>
      <w:r>
        <w:rPr>
          <w:rFonts w:ascii="Arial" w:hAnsi="Arial" w:cs="Arial"/>
        </w:rPr>
        <w:t>El sujeto obligado omitió presentar el Programa Anual de Trabajo para la Capacitación, Promoción y el Desarrollo del Liderazgo Político de las Mujeres del ejercicio 2019.</w:t>
      </w:r>
      <w:r>
        <w:rPr>
          <w:rFonts w:ascii="Calibri" w:hAnsi="Calibri" w:cs="Calibri"/>
        </w:rPr>
        <w:t> </w:t>
      </w:r>
    </w:p>
    <w:p w14:paraId="328AB9AC" w14:textId="77777777" w:rsidR="00A43E50" w:rsidRDefault="00A43E50" w:rsidP="00A43E50">
      <w:pPr>
        <w:pStyle w:val="NormalWeb"/>
        <w:jc w:val="both"/>
        <w:rPr>
          <w:rFonts w:ascii="Arial" w:hAnsi="Arial" w:cs="Arial"/>
        </w:rPr>
      </w:pPr>
    </w:p>
    <w:p w14:paraId="0F01D900"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54EE7C7C" w14:textId="77777777" w:rsidR="00A43E50" w:rsidRDefault="00A43E50" w:rsidP="00A43E50">
      <w:pPr>
        <w:pStyle w:val="NormalWeb"/>
        <w:jc w:val="both"/>
        <w:rPr>
          <w:rFonts w:ascii="Arial" w:hAnsi="Arial" w:cs="Arial"/>
        </w:rPr>
      </w:pPr>
      <w:r>
        <w:rPr>
          <w:rFonts w:ascii="Arial" w:hAnsi="Arial" w:cs="Arial"/>
        </w:rPr>
        <w:br/>
        <w:t>• El Programa Anual de Trabajo de los gastos para la Capacitación, Promoción y Desarrollo del Liderazgo Político de las Mujeres.</w:t>
      </w:r>
    </w:p>
    <w:p w14:paraId="5C2A96AF" w14:textId="77777777" w:rsidR="00A43E50" w:rsidRDefault="00A43E50" w:rsidP="00A43E50">
      <w:pPr>
        <w:pStyle w:val="NormalWeb"/>
        <w:jc w:val="both"/>
        <w:rPr>
          <w:rFonts w:ascii="Arial" w:hAnsi="Arial" w:cs="Arial"/>
        </w:rPr>
      </w:pPr>
      <w:r>
        <w:rPr>
          <w:rFonts w:ascii="Arial" w:hAnsi="Arial" w:cs="Arial"/>
        </w:rPr>
        <w:br/>
        <w:t>• Las aclaraciones conducentes.</w:t>
      </w:r>
    </w:p>
    <w:p w14:paraId="68E39828" w14:textId="77777777" w:rsidR="00A43E50" w:rsidRDefault="00A43E50" w:rsidP="00A43E50">
      <w:pPr>
        <w:pStyle w:val="NormalWeb"/>
        <w:jc w:val="both"/>
        <w:rPr>
          <w:rFonts w:ascii="Calibri" w:hAnsi="Calibri" w:cs="Calibri"/>
        </w:rPr>
      </w:pPr>
      <w:r>
        <w:rPr>
          <w:rFonts w:ascii="Arial" w:hAnsi="Arial" w:cs="Arial"/>
        </w:rPr>
        <w:t xml:space="preserve"> </w:t>
      </w:r>
    </w:p>
    <w:p w14:paraId="7E511589"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22, numeral 1, inciso c), fracción I y 170 del RF. </w:t>
      </w:r>
    </w:p>
    <w:p w14:paraId="07B43544" w14:textId="77777777" w:rsidR="00A43E50" w:rsidRDefault="00A43E50" w:rsidP="00A43E50">
      <w:pPr>
        <w:jc w:val="both"/>
        <w:rPr>
          <w:rFonts w:ascii="Calibri" w:eastAsia="Times New Roman" w:hAnsi="Calibri" w:cs="Calibri"/>
        </w:rPr>
      </w:pPr>
    </w:p>
    <w:p w14:paraId="276C14FF" w14:textId="77777777" w:rsidR="00A43E50" w:rsidRDefault="00A43E50" w:rsidP="00A43E50">
      <w:pPr>
        <w:jc w:val="both"/>
        <w:rPr>
          <w:rFonts w:ascii="Calibri" w:eastAsia="Times New Roman" w:hAnsi="Calibri" w:cs="Calibri"/>
        </w:rPr>
      </w:pPr>
      <w:r>
        <w:rPr>
          <w:rFonts w:ascii="Calibri" w:eastAsia="Times New Roman" w:hAnsi="Calibri" w:cs="Calibri"/>
        </w:rPr>
        <w:t>39</w:t>
      </w:r>
    </w:p>
    <w:p w14:paraId="786E4350" w14:textId="77777777" w:rsidR="00A43E50" w:rsidRDefault="00A43E50" w:rsidP="00A43E50">
      <w:pPr>
        <w:pStyle w:val="NormalWeb"/>
        <w:jc w:val="both"/>
        <w:rPr>
          <w:rStyle w:val="Textoennegrita"/>
          <w:rFonts w:ascii="Arial" w:hAnsi="Arial" w:cs="Arial"/>
        </w:rPr>
      </w:pPr>
    </w:p>
    <w:p w14:paraId="39195B9C"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1CDC39C7" w14:textId="77777777" w:rsidR="00A43E50" w:rsidRDefault="00A43E50" w:rsidP="00A43E50">
      <w:pPr>
        <w:pStyle w:val="NormalWeb"/>
        <w:jc w:val="both"/>
        <w:rPr>
          <w:rStyle w:val="Textoennegrita"/>
          <w:rFonts w:ascii="Arial" w:hAnsi="Arial" w:cs="Arial"/>
        </w:rPr>
      </w:pPr>
    </w:p>
    <w:p w14:paraId="47A1536C" w14:textId="77777777" w:rsidR="00A43E50" w:rsidRDefault="00A43E50" w:rsidP="00A43E50">
      <w:pPr>
        <w:pStyle w:val="NormalWeb"/>
        <w:jc w:val="both"/>
        <w:rPr>
          <w:rFonts w:ascii="Calibri" w:hAnsi="Calibri" w:cs="Calibri"/>
        </w:rPr>
      </w:pPr>
      <w:r>
        <w:rPr>
          <w:rStyle w:val="Textoennegrita"/>
          <w:rFonts w:ascii="Arial" w:hAnsi="Arial" w:cs="Arial"/>
        </w:rPr>
        <w:t>Capacitación, promoción y desarrollo del liderazgo político de las mujeres</w:t>
      </w:r>
    </w:p>
    <w:p w14:paraId="130A1EB1" w14:textId="77777777" w:rsidR="00A43E50" w:rsidRDefault="00A43E50" w:rsidP="00A43E50">
      <w:pPr>
        <w:pStyle w:val="NormalWeb"/>
        <w:jc w:val="both"/>
        <w:rPr>
          <w:rFonts w:ascii="Arial" w:hAnsi="Arial" w:cs="Arial"/>
        </w:rPr>
      </w:pPr>
    </w:p>
    <w:p w14:paraId="06483895" w14:textId="77777777" w:rsidR="00A43E50" w:rsidRDefault="00A43E50" w:rsidP="00A43E50">
      <w:pPr>
        <w:pStyle w:val="NormalWeb"/>
        <w:jc w:val="both"/>
        <w:rPr>
          <w:rFonts w:ascii="Arial" w:hAnsi="Arial" w:cs="Arial"/>
        </w:rPr>
      </w:pPr>
      <w:r>
        <w:rPr>
          <w:rFonts w:ascii="Arial" w:hAnsi="Arial" w:cs="Arial"/>
        </w:rPr>
        <w:t xml:space="preserve">El sujeto obligado realizó modificaciones a los proyectos que integran el Programa Anual de Trabajo y no presentó el aviso correspondiente. </w:t>
      </w:r>
    </w:p>
    <w:p w14:paraId="1BAF5C29" w14:textId="77777777" w:rsidR="00A43E50" w:rsidRDefault="00A43E50" w:rsidP="00A43E50">
      <w:pPr>
        <w:pStyle w:val="NormalWeb"/>
        <w:jc w:val="both"/>
        <w:rPr>
          <w:rFonts w:ascii="Arial" w:hAnsi="Arial" w:cs="Arial"/>
        </w:rPr>
      </w:pPr>
    </w:p>
    <w:p w14:paraId="316F54EE" w14:textId="77777777" w:rsidR="00A43E50" w:rsidRDefault="00A43E50" w:rsidP="00A43E50">
      <w:pPr>
        <w:pStyle w:val="NormalWeb"/>
        <w:jc w:val="both"/>
        <w:rPr>
          <w:rFonts w:ascii="Arial" w:hAnsi="Arial" w:cs="Arial"/>
        </w:rPr>
      </w:pPr>
      <w:r>
        <w:rPr>
          <w:rFonts w:ascii="Arial" w:hAnsi="Arial" w:cs="Arial"/>
        </w:rPr>
        <w:t>Como se detalla en el cuadro siguiente: </w:t>
      </w:r>
    </w:p>
    <w:p w14:paraId="171A059B" w14:textId="77777777" w:rsidR="00A43E50" w:rsidRDefault="00A43E50" w:rsidP="00A43E50">
      <w:pPr>
        <w:pStyle w:val="NormalWeb"/>
        <w:jc w:val="both"/>
        <w:rPr>
          <w:rFonts w:ascii="Arial" w:hAnsi="Arial" w:cs="Arial"/>
        </w:rPr>
      </w:pPr>
    </w:p>
    <w:tbl>
      <w:tblPr>
        <w:tblW w:w="4663" w:type="pct"/>
        <w:jc w:val="center"/>
        <w:tblLook w:val="04A0" w:firstRow="1" w:lastRow="0" w:firstColumn="1" w:lastColumn="0" w:noHBand="0" w:noVBand="1"/>
      </w:tblPr>
      <w:tblGrid>
        <w:gridCol w:w="658"/>
        <w:gridCol w:w="1648"/>
        <w:gridCol w:w="1588"/>
        <w:gridCol w:w="1465"/>
        <w:gridCol w:w="868"/>
        <w:gridCol w:w="1088"/>
        <w:gridCol w:w="912"/>
      </w:tblGrid>
      <w:tr w:rsidR="00A43E50" w:rsidRPr="00E40301" w14:paraId="11AC7810" w14:textId="77777777" w:rsidTr="00985852">
        <w:trPr>
          <w:trHeight w:val="15"/>
          <w:tblHeader/>
          <w:jc w:val="center"/>
        </w:trPr>
        <w:tc>
          <w:tcPr>
            <w:tcW w:w="7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55C84C"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Folio</w:t>
            </w:r>
          </w:p>
        </w:tc>
        <w:tc>
          <w:tcPr>
            <w:tcW w:w="2172"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1F20644"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Proyecto</w:t>
            </w:r>
          </w:p>
        </w:tc>
        <w:tc>
          <w:tcPr>
            <w:tcW w:w="2039"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CE745CF"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Categoría</w:t>
            </w:r>
          </w:p>
        </w:tc>
        <w:tc>
          <w:tcPr>
            <w:tcW w:w="172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F6DC746"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Subcategoría</w:t>
            </w:r>
          </w:p>
        </w:tc>
        <w:tc>
          <w:tcPr>
            <w:tcW w:w="1068"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182C7A8"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Estatus</w:t>
            </w:r>
          </w:p>
        </w:tc>
        <w:tc>
          <w:tcPr>
            <w:tcW w:w="128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7132625A"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Fecha efectiva de alta</w:t>
            </w:r>
          </w:p>
        </w:tc>
        <w:tc>
          <w:tcPr>
            <w:tcW w:w="97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4F40D3C" w14:textId="77777777" w:rsidR="00A43E50" w:rsidRPr="00E40301" w:rsidRDefault="00A43E50" w:rsidP="00985852">
            <w:pPr>
              <w:pStyle w:val="NormalWeb"/>
              <w:jc w:val="center"/>
              <w:rPr>
                <w:rFonts w:ascii="Calibri" w:hAnsi="Calibri" w:cs="Calibri"/>
                <w:sz w:val="16"/>
                <w:szCs w:val="16"/>
              </w:rPr>
            </w:pPr>
            <w:r w:rsidRPr="00E40301">
              <w:rPr>
                <w:rStyle w:val="Textoennegrita"/>
                <w:rFonts w:ascii="Arial" w:hAnsi="Arial" w:cs="Arial"/>
                <w:sz w:val="16"/>
                <w:szCs w:val="16"/>
              </w:rPr>
              <w:t>Fecha efectiva de baja</w:t>
            </w:r>
          </w:p>
        </w:tc>
      </w:tr>
      <w:tr w:rsidR="00A43E50" w:rsidRPr="00E40301" w14:paraId="743FD53F" w14:textId="77777777" w:rsidTr="00985852">
        <w:trPr>
          <w:trHeight w:val="15"/>
          <w:jc w:val="center"/>
        </w:trPr>
        <w:tc>
          <w:tcPr>
            <w:tcW w:w="797"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086B94F"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00002</w:t>
            </w:r>
          </w:p>
        </w:tc>
        <w:tc>
          <w:tcPr>
            <w:tcW w:w="2172" w:type="dxa"/>
            <w:tcBorders>
              <w:top w:val="nil"/>
              <w:left w:val="nil"/>
              <w:bottom w:val="single" w:sz="6" w:space="0" w:color="000000"/>
              <w:right w:val="single" w:sz="6" w:space="0" w:color="000000"/>
            </w:tcBorders>
            <w:tcMar>
              <w:top w:w="15" w:type="dxa"/>
              <w:left w:w="15" w:type="dxa"/>
              <w:bottom w:w="15" w:type="dxa"/>
              <w:right w:w="15" w:type="dxa"/>
            </w:tcMar>
            <w:hideMark/>
          </w:tcPr>
          <w:p w14:paraId="6B7FC7B7"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Investigación</w:t>
            </w:r>
          </w:p>
        </w:tc>
        <w:tc>
          <w:tcPr>
            <w:tcW w:w="2039" w:type="dxa"/>
            <w:tcBorders>
              <w:top w:val="nil"/>
              <w:left w:val="nil"/>
              <w:bottom w:val="single" w:sz="6" w:space="0" w:color="000000"/>
              <w:right w:val="single" w:sz="6" w:space="0" w:color="000000"/>
            </w:tcBorders>
            <w:tcMar>
              <w:top w:w="15" w:type="dxa"/>
              <w:left w:w="15" w:type="dxa"/>
              <w:bottom w:w="15" w:type="dxa"/>
              <w:right w:w="15" w:type="dxa"/>
            </w:tcMar>
            <w:hideMark/>
          </w:tcPr>
          <w:p w14:paraId="201DA447"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Capacitación, Promoción y Desarrollo del Liderazgo Político de las Mujeres</w:t>
            </w:r>
          </w:p>
        </w:tc>
        <w:tc>
          <w:tcPr>
            <w:tcW w:w="1720" w:type="dxa"/>
            <w:tcBorders>
              <w:top w:val="nil"/>
              <w:left w:val="nil"/>
              <w:bottom w:val="single" w:sz="6" w:space="0" w:color="000000"/>
              <w:right w:val="single" w:sz="6" w:space="0" w:color="000000"/>
            </w:tcBorders>
            <w:tcMar>
              <w:top w:w="15" w:type="dxa"/>
              <w:left w:w="15" w:type="dxa"/>
              <w:bottom w:w="15" w:type="dxa"/>
              <w:right w:w="15" w:type="dxa"/>
            </w:tcMar>
            <w:hideMark/>
          </w:tcPr>
          <w:p w14:paraId="2C3407BE"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Investigaciones relacionadas con el liderazgo político de las mujeres</w:t>
            </w:r>
          </w:p>
        </w:tc>
        <w:tc>
          <w:tcPr>
            <w:tcW w:w="1068" w:type="dxa"/>
            <w:tcBorders>
              <w:top w:val="nil"/>
              <w:left w:val="nil"/>
              <w:bottom w:val="single" w:sz="6" w:space="0" w:color="000000"/>
              <w:right w:val="single" w:sz="6" w:space="0" w:color="000000"/>
            </w:tcBorders>
            <w:tcMar>
              <w:top w:w="15" w:type="dxa"/>
              <w:left w:w="15" w:type="dxa"/>
              <w:bottom w:w="15" w:type="dxa"/>
              <w:right w:w="15" w:type="dxa"/>
            </w:tcMar>
            <w:hideMark/>
          </w:tcPr>
          <w:p w14:paraId="6319D698"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Inactivo</w:t>
            </w:r>
          </w:p>
        </w:tc>
        <w:tc>
          <w:tcPr>
            <w:tcW w:w="1286" w:type="dxa"/>
            <w:tcBorders>
              <w:top w:val="nil"/>
              <w:left w:val="nil"/>
              <w:bottom w:val="single" w:sz="6" w:space="0" w:color="000000"/>
              <w:right w:val="single" w:sz="6" w:space="0" w:color="000000"/>
            </w:tcBorders>
            <w:tcMar>
              <w:top w:w="15" w:type="dxa"/>
              <w:left w:w="15" w:type="dxa"/>
              <w:bottom w:w="15" w:type="dxa"/>
              <w:right w:w="15" w:type="dxa"/>
            </w:tcMar>
            <w:hideMark/>
          </w:tcPr>
          <w:p w14:paraId="714A6580"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17/09/2019</w:t>
            </w:r>
          </w:p>
        </w:tc>
        <w:tc>
          <w:tcPr>
            <w:tcW w:w="975" w:type="dxa"/>
            <w:tcBorders>
              <w:top w:val="nil"/>
              <w:left w:val="nil"/>
              <w:bottom w:val="single" w:sz="6" w:space="0" w:color="000000"/>
              <w:right w:val="single" w:sz="6" w:space="0" w:color="000000"/>
            </w:tcBorders>
            <w:tcMar>
              <w:top w:w="15" w:type="dxa"/>
              <w:left w:w="15" w:type="dxa"/>
              <w:bottom w:w="15" w:type="dxa"/>
              <w:right w:w="15" w:type="dxa"/>
            </w:tcMar>
            <w:hideMark/>
          </w:tcPr>
          <w:p w14:paraId="4E24C900"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20/06/2020</w:t>
            </w:r>
          </w:p>
        </w:tc>
      </w:tr>
      <w:tr w:rsidR="00A43E50" w:rsidRPr="00E40301" w14:paraId="37B0EBD4" w14:textId="77777777" w:rsidTr="00985852">
        <w:trPr>
          <w:trHeight w:val="15"/>
          <w:jc w:val="center"/>
        </w:trPr>
        <w:tc>
          <w:tcPr>
            <w:tcW w:w="797"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FE4C055"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00003</w:t>
            </w:r>
          </w:p>
        </w:tc>
        <w:tc>
          <w:tcPr>
            <w:tcW w:w="2172" w:type="dxa"/>
            <w:tcBorders>
              <w:top w:val="nil"/>
              <w:left w:val="nil"/>
              <w:bottom w:val="single" w:sz="6" w:space="0" w:color="000000"/>
              <w:right w:val="single" w:sz="6" w:space="0" w:color="000000"/>
            </w:tcBorders>
            <w:tcMar>
              <w:top w:w="15" w:type="dxa"/>
              <w:left w:w="15" w:type="dxa"/>
              <w:bottom w:w="15" w:type="dxa"/>
              <w:right w:w="15" w:type="dxa"/>
            </w:tcMar>
            <w:hideMark/>
          </w:tcPr>
          <w:p w14:paraId="15B34CD5"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Conferencia magistral retos de la igualdad sustantiva y acciones para erradicar la violencia política contra las mujeres por razón de genero</w:t>
            </w:r>
          </w:p>
        </w:tc>
        <w:tc>
          <w:tcPr>
            <w:tcW w:w="2039" w:type="dxa"/>
            <w:tcBorders>
              <w:top w:val="nil"/>
              <w:left w:val="nil"/>
              <w:bottom w:val="single" w:sz="6" w:space="0" w:color="000000"/>
              <w:right w:val="single" w:sz="6" w:space="0" w:color="000000"/>
            </w:tcBorders>
            <w:tcMar>
              <w:top w:w="15" w:type="dxa"/>
              <w:left w:w="15" w:type="dxa"/>
              <w:bottom w:w="15" w:type="dxa"/>
              <w:right w:w="15" w:type="dxa"/>
            </w:tcMar>
            <w:hideMark/>
          </w:tcPr>
          <w:p w14:paraId="1A973397"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Capacitación, Promoción y Desarrollo del Liderazgo Político de las Mujeres</w:t>
            </w:r>
          </w:p>
        </w:tc>
        <w:tc>
          <w:tcPr>
            <w:tcW w:w="1720" w:type="dxa"/>
            <w:tcBorders>
              <w:top w:val="nil"/>
              <w:left w:val="nil"/>
              <w:bottom w:val="single" w:sz="6" w:space="0" w:color="000000"/>
              <w:right w:val="single" w:sz="6" w:space="0" w:color="000000"/>
            </w:tcBorders>
            <w:tcMar>
              <w:top w:w="15" w:type="dxa"/>
              <w:left w:w="15" w:type="dxa"/>
              <w:bottom w:w="15" w:type="dxa"/>
              <w:right w:w="15" w:type="dxa"/>
            </w:tcMar>
            <w:hideMark/>
          </w:tcPr>
          <w:p w14:paraId="35A2E1C7"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Capacitación, Promoción y Desarrollo del Liderazgo Político de las Mujeres</w:t>
            </w:r>
          </w:p>
        </w:tc>
        <w:tc>
          <w:tcPr>
            <w:tcW w:w="1068" w:type="dxa"/>
            <w:tcBorders>
              <w:top w:val="nil"/>
              <w:left w:val="nil"/>
              <w:bottom w:val="single" w:sz="6" w:space="0" w:color="000000"/>
              <w:right w:val="single" w:sz="6" w:space="0" w:color="000000"/>
            </w:tcBorders>
            <w:tcMar>
              <w:top w:w="15" w:type="dxa"/>
              <w:left w:w="15" w:type="dxa"/>
              <w:bottom w:w="15" w:type="dxa"/>
              <w:right w:w="15" w:type="dxa"/>
            </w:tcMar>
            <w:hideMark/>
          </w:tcPr>
          <w:p w14:paraId="44BC526E"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Activo</w:t>
            </w:r>
          </w:p>
        </w:tc>
        <w:tc>
          <w:tcPr>
            <w:tcW w:w="1286" w:type="dxa"/>
            <w:tcBorders>
              <w:top w:val="nil"/>
              <w:left w:val="nil"/>
              <w:bottom w:val="single" w:sz="6" w:space="0" w:color="000000"/>
              <w:right w:val="single" w:sz="6" w:space="0" w:color="000000"/>
            </w:tcBorders>
            <w:tcMar>
              <w:top w:w="15" w:type="dxa"/>
              <w:left w:w="15" w:type="dxa"/>
              <w:bottom w:w="15" w:type="dxa"/>
              <w:right w:w="15" w:type="dxa"/>
            </w:tcMar>
            <w:hideMark/>
          </w:tcPr>
          <w:p w14:paraId="07B31637" w14:textId="77777777" w:rsidR="00A43E50" w:rsidRPr="00E40301" w:rsidRDefault="00A43E50" w:rsidP="00985852">
            <w:pPr>
              <w:pStyle w:val="NormalWeb"/>
              <w:jc w:val="center"/>
              <w:rPr>
                <w:rFonts w:ascii="Calibri" w:hAnsi="Calibri" w:cs="Calibri"/>
                <w:sz w:val="16"/>
                <w:szCs w:val="16"/>
              </w:rPr>
            </w:pPr>
            <w:r w:rsidRPr="00E40301">
              <w:rPr>
                <w:rFonts w:ascii="Arial" w:hAnsi="Arial" w:cs="Arial"/>
                <w:sz w:val="16"/>
                <w:szCs w:val="16"/>
              </w:rPr>
              <w:t>07/11/2019</w:t>
            </w:r>
          </w:p>
        </w:tc>
        <w:tc>
          <w:tcPr>
            <w:tcW w:w="975" w:type="dxa"/>
            <w:tcBorders>
              <w:top w:val="nil"/>
              <w:left w:val="nil"/>
              <w:bottom w:val="single" w:sz="6" w:space="0" w:color="000000"/>
              <w:right w:val="single" w:sz="6" w:space="0" w:color="000000"/>
            </w:tcBorders>
            <w:tcMar>
              <w:top w:w="15" w:type="dxa"/>
              <w:left w:w="15" w:type="dxa"/>
              <w:bottom w:w="15" w:type="dxa"/>
              <w:right w:w="15" w:type="dxa"/>
            </w:tcMar>
            <w:hideMark/>
          </w:tcPr>
          <w:p w14:paraId="7C67DDB2" w14:textId="77777777" w:rsidR="00A43E50" w:rsidRPr="00E40301" w:rsidRDefault="00A43E50" w:rsidP="00985852">
            <w:pPr>
              <w:pStyle w:val="NormalWeb"/>
              <w:jc w:val="center"/>
              <w:rPr>
                <w:rFonts w:ascii="Calibri" w:hAnsi="Calibri" w:cs="Calibri"/>
                <w:sz w:val="16"/>
                <w:szCs w:val="16"/>
              </w:rPr>
            </w:pPr>
          </w:p>
        </w:tc>
      </w:tr>
    </w:tbl>
    <w:p w14:paraId="1953E8BA" w14:textId="77777777" w:rsidR="00A43E50" w:rsidRDefault="00A43E50" w:rsidP="00A43E50">
      <w:pPr>
        <w:pStyle w:val="NormalWeb"/>
        <w:jc w:val="both"/>
        <w:rPr>
          <w:rFonts w:ascii="Arial" w:hAnsi="Arial" w:cs="Arial"/>
        </w:rPr>
      </w:pPr>
    </w:p>
    <w:p w14:paraId="4313F0B3"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F05E7A7"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5094EFB2" w14:textId="77777777" w:rsidR="00A43E50" w:rsidRDefault="00A43E50" w:rsidP="00A43E50">
      <w:pPr>
        <w:pStyle w:val="NormalWeb"/>
        <w:jc w:val="both"/>
        <w:rPr>
          <w:rFonts w:ascii="Calibri" w:hAnsi="Calibri" w:cs="Calibri"/>
        </w:rPr>
      </w:pPr>
    </w:p>
    <w:p w14:paraId="7CBC6D95"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170, numeral 3 y 176 del RF. </w:t>
      </w:r>
    </w:p>
    <w:p w14:paraId="63C4D8E0" w14:textId="77777777" w:rsidR="00A43E50" w:rsidRDefault="00A43E50" w:rsidP="00A43E50">
      <w:pPr>
        <w:jc w:val="both"/>
        <w:rPr>
          <w:rFonts w:ascii="Calibri" w:eastAsia="Times New Roman" w:hAnsi="Calibri" w:cs="Calibri"/>
        </w:rPr>
      </w:pPr>
    </w:p>
    <w:p w14:paraId="11C0EB02" w14:textId="77777777" w:rsidR="00A43E50" w:rsidRDefault="00A43E50" w:rsidP="00A43E50">
      <w:pPr>
        <w:jc w:val="both"/>
        <w:rPr>
          <w:rFonts w:ascii="Calibri" w:eastAsia="Times New Roman" w:hAnsi="Calibri" w:cs="Calibri"/>
        </w:rPr>
      </w:pPr>
      <w:r>
        <w:rPr>
          <w:rFonts w:ascii="Calibri" w:eastAsia="Times New Roman" w:hAnsi="Calibri" w:cs="Calibri"/>
        </w:rPr>
        <w:t>40</w:t>
      </w:r>
    </w:p>
    <w:p w14:paraId="31047934" w14:textId="77777777" w:rsidR="00A43E50" w:rsidRDefault="00A43E50" w:rsidP="00A43E50">
      <w:pPr>
        <w:pStyle w:val="NormalWeb"/>
        <w:jc w:val="both"/>
        <w:rPr>
          <w:rStyle w:val="Textoennegrita"/>
          <w:rFonts w:ascii="Arial" w:hAnsi="Arial" w:cs="Arial"/>
        </w:rPr>
      </w:pPr>
    </w:p>
    <w:p w14:paraId="13AA92B0"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11CA38C4" w14:textId="77777777" w:rsidR="00A43E50" w:rsidRDefault="00A43E50" w:rsidP="00A43E50">
      <w:pPr>
        <w:pStyle w:val="NormalWeb"/>
        <w:jc w:val="both"/>
        <w:rPr>
          <w:rStyle w:val="Textoennegrita"/>
          <w:rFonts w:ascii="Arial" w:hAnsi="Arial" w:cs="Arial"/>
        </w:rPr>
      </w:pPr>
    </w:p>
    <w:p w14:paraId="15F06DFB" w14:textId="77777777" w:rsidR="00A43E50" w:rsidRDefault="00A43E50" w:rsidP="00A43E50">
      <w:pPr>
        <w:pStyle w:val="NormalWeb"/>
        <w:jc w:val="both"/>
        <w:rPr>
          <w:rFonts w:ascii="Calibri" w:hAnsi="Calibri" w:cs="Calibri"/>
        </w:rPr>
      </w:pPr>
      <w:r>
        <w:rPr>
          <w:rStyle w:val="Textoennegrita"/>
          <w:rFonts w:ascii="Arial" w:hAnsi="Arial" w:cs="Arial"/>
        </w:rPr>
        <w:t>Capacitación, promoción y desarrollo del liderazgo político de las mujeres</w:t>
      </w:r>
    </w:p>
    <w:p w14:paraId="43B7E131" w14:textId="77777777" w:rsidR="00A43E50" w:rsidRDefault="00A43E50" w:rsidP="00A43E50">
      <w:pPr>
        <w:pStyle w:val="NormalWeb"/>
        <w:jc w:val="both"/>
        <w:rPr>
          <w:rFonts w:ascii="Arial" w:hAnsi="Arial" w:cs="Arial"/>
        </w:rPr>
      </w:pPr>
    </w:p>
    <w:p w14:paraId="0046F8AF" w14:textId="77777777" w:rsidR="00A43E50" w:rsidRDefault="00A43E50" w:rsidP="00A43E50">
      <w:pPr>
        <w:pStyle w:val="NormalWeb"/>
        <w:jc w:val="both"/>
        <w:rPr>
          <w:rFonts w:ascii="Arial" w:hAnsi="Arial" w:cs="Arial"/>
        </w:rPr>
      </w:pPr>
      <w:r>
        <w:rPr>
          <w:rFonts w:ascii="Arial" w:hAnsi="Arial" w:cs="Arial"/>
        </w:rPr>
        <w:t xml:space="preserve">De la revisión a los gastos correspondientes a “Capacitación, Promoción y el Desarrollo del Liderazgo Político de las Mujeres”, se observó que el sujeto obligado omitió utilizar la cuenta de la clase “7” del catálogo de cuentas, para el registro de sus operaciones como lo establece el RF. </w:t>
      </w:r>
    </w:p>
    <w:p w14:paraId="3DBF09EC" w14:textId="77777777" w:rsidR="00A43E50" w:rsidRDefault="00A43E50" w:rsidP="00A43E50">
      <w:pPr>
        <w:pStyle w:val="NormalWeb"/>
        <w:jc w:val="both"/>
        <w:rPr>
          <w:rFonts w:ascii="Arial" w:hAnsi="Arial" w:cs="Arial"/>
        </w:rPr>
      </w:pPr>
    </w:p>
    <w:p w14:paraId="64EC6CFD"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5D1E0E5C" w14:textId="77777777" w:rsidR="00A43E50" w:rsidRDefault="00A43E50" w:rsidP="00A43E50">
      <w:pPr>
        <w:pStyle w:val="NormalWeb"/>
        <w:jc w:val="both"/>
        <w:rPr>
          <w:rFonts w:ascii="Arial" w:hAnsi="Arial" w:cs="Arial"/>
        </w:rPr>
      </w:pPr>
    </w:p>
    <w:tbl>
      <w:tblPr>
        <w:tblW w:w="3743" w:type="pct"/>
        <w:jc w:val="center"/>
        <w:tblLook w:val="04A0" w:firstRow="1" w:lastRow="0" w:firstColumn="1" w:lastColumn="0" w:noHBand="0" w:noVBand="1"/>
      </w:tblPr>
      <w:tblGrid>
        <w:gridCol w:w="2130"/>
        <w:gridCol w:w="2232"/>
        <w:gridCol w:w="2242"/>
      </w:tblGrid>
      <w:tr w:rsidR="00A43E50" w14:paraId="5457B082" w14:textId="77777777" w:rsidTr="00985852">
        <w:trPr>
          <w:trHeight w:val="450"/>
          <w:tblHeader/>
          <w:jc w:val="center"/>
        </w:trPr>
        <w:tc>
          <w:tcPr>
            <w:tcW w:w="268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19C134" w14:textId="77777777" w:rsidR="00A43E50" w:rsidRDefault="00A43E50" w:rsidP="00985852">
            <w:pPr>
              <w:pStyle w:val="NormalWeb"/>
              <w:jc w:val="center"/>
              <w:rPr>
                <w:rFonts w:ascii="Calibri" w:hAnsi="Calibri" w:cs="Calibri"/>
              </w:rPr>
            </w:pPr>
            <w:proofErr w:type="gramStart"/>
            <w:r>
              <w:rPr>
                <w:rStyle w:val="Textoennegrita"/>
                <w:rFonts w:ascii="Arial" w:hAnsi="Arial" w:cs="Arial"/>
                <w:sz w:val="18"/>
                <w:szCs w:val="18"/>
              </w:rPr>
              <w:t>Importe a Ejercer</w:t>
            </w:r>
            <w:proofErr w:type="gramEnd"/>
            <w:r>
              <w:rPr>
                <w:rStyle w:val="Textoennegrita"/>
                <w:rFonts w:ascii="Arial" w:hAnsi="Arial" w:cs="Arial"/>
                <w:sz w:val="18"/>
                <w:szCs w:val="18"/>
              </w:rPr>
              <w:t xml:space="preserve"> en Actividades Específicas en el 2019</w:t>
            </w:r>
          </w:p>
        </w:tc>
        <w:tc>
          <w:tcPr>
            <w:tcW w:w="2693"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2815C34E"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 xml:space="preserve">Monto de Gastos Reportados Contablemente al </w:t>
            </w:r>
          </w:p>
          <w:p w14:paraId="65F251E3"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31-12-2019</w:t>
            </w:r>
          </w:p>
        </w:tc>
        <w:tc>
          <w:tcPr>
            <w:tcW w:w="2693"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C3C6768" w14:textId="77777777" w:rsidR="00A43E50" w:rsidRDefault="00A43E50" w:rsidP="00985852">
            <w:pPr>
              <w:pStyle w:val="NormalWeb"/>
              <w:jc w:val="center"/>
              <w:rPr>
                <w:rFonts w:ascii="Calibri" w:hAnsi="Calibri" w:cs="Calibri"/>
              </w:rPr>
            </w:pPr>
            <w:r>
              <w:rPr>
                <w:rStyle w:val="Textoennegrita"/>
                <w:rFonts w:ascii="Arial" w:hAnsi="Arial" w:cs="Arial"/>
                <w:sz w:val="18"/>
                <w:szCs w:val="18"/>
              </w:rPr>
              <w:t>Importe Reportado en Cuentas Presupuestales</w:t>
            </w:r>
          </w:p>
        </w:tc>
      </w:tr>
      <w:tr w:rsidR="00A43E50" w14:paraId="534AF621" w14:textId="77777777" w:rsidTr="00985852">
        <w:trPr>
          <w:trHeight w:val="450"/>
          <w:tblHeader/>
          <w:jc w:val="center"/>
        </w:trPr>
        <w:tc>
          <w:tcPr>
            <w:tcW w:w="2686" w:type="dxa"/>
            <w:vMerge/>
            <w:tcBorders>
              <w:top w:val="single" w:sz="6" w:space="0" w:color="000000"/>
              <w:left w:val="single" w:sz="6" w:space="0" w:color="000000"/>
              <w:bottom w:val="single" w:sz="6" w:space="0" w:color="000000"/>
              <w:right w:val="single" w:sz="6" w:space="0" w:color="000000"/>
            </w:tcBorders>
            <w:vAlign w:val="center"/>
            <w:hideMark/>
          </w:tcPr>
          <w:p w14:paraId="431B601D" w14:textId="77777777" w:rsidR="00A43E50" w:rsidRDefault="00A43E50" w:rsidP="00985852">
            <w:pPr>
              <w:rPr>
                <w:rFonts w:ascii="Calibri" w:hAnsi="Calibri" w:cs="Calibri"/>
              </w:rPr>
            </w:pPr>
          </w:p>
        </w:tc>
        <w:tc>
          <w:tcPr>
            <w:tcW w:w="2693" w:type="dxa"/>
            <w:vMerge/>
            <w:tcBorders>
              <w:top w:val="single" w:sz="6" w:space="0" w:color="000000"/>
              <w:left w:val="nil"/>
              <w:bottom w:val="single" w:sz="6" w:space="0" w:color="000000"/>
              <w:right w:val="single" w:sz="6" w:space="0" w:color="000000"/>
            </w:tcBorders>
            <w:vAlign w:val="center"/>
            <w:hideMark/>
          </w:tcPr>
          <w:p w14:paraId="0C43202A" w14:textId="77777777" w:rsidR="00A43E50" w:rsidRDefault="00A43E50" w:rsidP="00985852">
            <w:pPr>
              <w:rPr>
                <w:rFonts w:ascii="Calibri" w:hAnsi="Calibri" w:cs="Calibri"/>
              </w:rPr>
            </w:pPr>
          </w:p>
        </w:tc>
        <w:tc>
          <w:tcPr>
            <w:tcW w:w="2693" w:type="dxa"/>
            <w:vMerge/>
            <w:tcBorders>
              <w:top w:val="single" w:sz="6" w:space="0" w:color="000000"/>
              <w:left w:val="nil"/>
              <w:bottom w:val="single" w:sz="6" w:space="0" w:color="000000"/>
              <w:right w:val="single" w:sz="6" w:space="0" w:color="000000"/>
            </w:tcBorders>
            <w:vAlign w:val="center"/>
            <w:hideMark/>
          </w:tcPr>
          <w:p w14:paraId="0635A6C1" w14:textId="77777777" w:rsidR="00A43E50" w:rsidRDefault="00A43E50" w:rsidP="00985852">
            <w:pPr>
              <w:rPr>
                <w:rFonts w:ascii="Calibri" w:hAnsi="Calibri" w:cs="Calibri"/>
              </w:rPr>
            </w:pPr>
          </w:p>
        </w:tc>
      </w:tr>
      <w:tr w:rsidR="00A43E50" w14:paraId="601ACFE9" w14:textId="77777777" w:rsidTr="00985852">
        <w:trPr>
          <w:trHeight w:val="20"/>
          <w:jc w:val="center"/>
        </w:trPr>
        <w:tc>
          <w:tcPr>
            <w:tcW w:w="2686"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D13CC8" w14:textId="77777777" w:rsidR="00A43E50" w:rsidRDefault="00A43E50" w:rsidP="00985852">
            <w:pPr>
              <w:pStyle w:val="NormalWeb"/>
              <w:jc w:val="center"/>
              <w:rPr>
                <w:rFonts w:ascii="Calibri" w:hAnsi="Calibri" w:cs="Calibri"/>
              </w:rPr>
            </w:pPr>
            <w:r>
              <w:rPr>
                <w:rFonts w:ascii="Arial" w:hAnsi="Arial" w:cs="Arial"/>
                <w:sz w:val="18"/>
                <w:szCs w:val="18"/>
              </w:rPr>
              <w:t>$428,247.60</w:t>
            </w:r>
          </w:p>
        </w:tc>
        <w:tc>
          <w:tcPr>
            <w:tcW w:w="2693"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F15BAF7" w14:textId="77777777" w:rsidR="00A43E50" w:rsidRDefault="00A43E50" w:rsidP="00985852">
            <w:pPr>
              <w:pStyle w:val="NormalWeb"/>
              <w:jc w:val="center"/>
              <w:rPr>
                <w:rFonts w:ascii="Calibri" w:hAnsi="Calibri" w:cs="Calibri"/>
              </w:rPr>
            </w:pPr>
            <w:r>
              <w:rPr>
                <w:rFonts w:ascii="Arial" w:hAnsi="Arial" w:cs="Arial"/>
                <w:sz w:val="18"/>
                <w:szCs w:val="18"/>
              </w:rPr>
              <w:t>$490,101.81</w:t>
            </w:r>
          </w:p>
        </w:tc>
        <w:tc>
          <w:tcPr>
            <w:tcW w:w="2693"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FB28EBD" w14:textId="77777777" w:rsidR="00A43E50" w:rsidRDefault="00A43E50" w:rsidP="00985852">
            <w:pPr>
              <w:pStyle w:val="NormalWeb"/>
              <w:jc w:val="center"/>
              <w:rPr>
                <w:rFonts w:ascii="Calibri" w:hAnsi="Calibri" w:cs="Calibri"/>
              </w:rPr>
            </w:pPr>
            <w:r>
              <w:rPr>
                <w:rFonts w:ascii="Arial" w:hAnsi="Arial" w:cs="Arial"/>
                <w:sz w:val="18"/>
                <w:szCs w:val="18"/>
              </w:rPr>
              <w:t>$0.00</w:t>
            </w:r>
          </w:p>
        </w:tc>
      </w:tr>
    </w:tbl>
    <w:p w14:paraId="7FA70305" w14:textId="77777777" w:rsidR="00A43E50" w:rsidRDefault="00A43E50" w:rsidP="00A43E50">
      <w:pPr>
        <w:pStyle w:val="NormalWeb"/>
        <w:jc w:val="both"/>
        <w:rPr>
          <w:rFonts w:ascii="Calibri" w:hAnsi="Calibri" w:cs="Calibri"/>
        </w:rPr>
      </w:pPr>
    </w:p>
    <w:p w14:paraId="452BCDCD"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3C831C65" w14:textId="77777777" w:rsidR="00A43E50" w:rsidRDefault="00A43E50" w:rsidP="00A43E50">
      <w:pPr>
        <w:pStyle w:val="NormalWeb"/>
        <w:jc w:val="both"/>
        <w:rPr>
          <w:rFonts w:ascii="Arial" w:hAnsi="Arial" w:cs="Arial"/>
        </w:rPr>
      </w:pPr>
      <w:r>
        <w:rPr>
          <w:rFonts w:ascii="Arial" w:hAnsi="Arial" w:cs="Arial"/>
        </w:rPr>
        <w:br/>
        <w:t xml:space="preserve">• Las pólizas contables en las cuales se refleje el registro de las operaciones usando la clase “7” del catálogo de cuentas y la guía contabilizadora establecidos en el RF, con su respectivo soporte documental en original a nombre del sujeto obligado con la totalidad de requisitos fiscales. </w:t>
      </w:r>
    </w:p>
    <w:p w14:paraId="0CE53040" w14:textId="77777777" w:rsidR="00A43E50" w:rsidRDefault="00A43E50" w:rsidP="00A43E50">
      <w:pPr>
        <w:pStyle w:val="NormalWeb"/>
        <w:jc w:val="both"/>
        <w:rPr>
          <w:rFonts w:ascii="Arial" w:hAnsi="Arial" w:cs="Arial"/>
        </w:rPr>
      </w:pPr>
      <w:r>
        <w:rPr>
          <w:rFonts w:ascii="Arial" w:hAnsi="Arial" w:cs="Arial"/>
        </w:rPr>
        <w:br/>
        <w:t xml:space="preserve">• Las muestras de las actividades realizadas en cada uno de los proyectos </w:t>
      </w:r>
      <w:proofErr w:type="gramStart"/>
      <w:r>
        <w:rPr>
          <w:rFonts w:ascii="Arial" w:hAnsi="Arial" w:cs="Arial"/>
        </w:rPr>
        <w:t>de acuerdo a</w:t>
      </w:r>
      <w:proofErr w:type="gramEnd"/>
      <w:r>
        <w:rPr>
          <w:rFonts w:ascii="Arial" w:hAnsi="Arial" w:cs="Arial"/>
        </w:rPr>
        <w:t xml:space="preserve"> lo informado mediante el PAT. </w:t>
      </w:r>
    </w:p>
    <w:p w14:paraId="4F78CDC2" w14:textId="77777777" w:rsidR="00A43E50" w:rsidRDefault="00A43E50" w:rsidP="00A43E50">
      <w:pPr>
        <w:pStyle w:val="NormalWeb"/>
        <w:jc w:val="both"/>
        <w:rPr>
          <w:rFonts w:ascii="Arial" w:hAnsi="Arial" w:cs="Arial"/>
        </w:rPr>
      </w:pPr>
      <w:r>
        <w:rPr>
          <w:rFonts w:ascii="Arial" w:hAnsi="Arial" w:cs="Arial"/>
        </w:rPr>
        <w:br/>
        <w:t>• Los resultados, impacto y cumplimiento de los objetivos metas e indicadores por cada proyecto registrado en el PAT.</w:t>
      </w:r>
    </w:p>
    <w:p w14:paraId="687A6264"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balanzas de comprobación y auxiliares contables al 31 de diciembre de 2019 en los cuales se </w:t>
      </w:r>
      <w:proofErr w:type="gramStart"/>
      <w:r>
        <w:rPr>
          <w:rFonts w:ascii="Arial" w:hAnsi="Arial" w:cs="Arial"/>
        </w:rPr>
        <w:t>reflejaran</w:t>
      </w:r>
      <w:proofErr w:type="gramEnd"/>
      <w:r>
        <w:rPr>
          <w:rFonts w:ascii="Arial" w:hAnsi="Arial" w:cs="Arial"/>
        </w:rPr>
        <w:t xml:space="preserve"> las correcciones realizadas. </w:t>
      </w:r>
    </w:p>
    <w:p w14:paraId="3A1D8B24"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1A6FC4BD" w14:textId="77777777" w:rsidR="00A43E50" w:rsidRDefault="00A43E50" w:rsidP="00A43E50">
      <w:pPr>
        <w:pStyle w:val="NormalWeb"/>
        <w:jc w:val="both"/>
        <w:rPr>
          <w:rFonts w:ascii="Arial" w:hAnsi="Arial" w:cs="Arial"/>
        </w:rPr>
      </w:pPr>
    </w:p>
    <w:p w14:paraId="4CDB4646"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33, numeral 1, inciso d), 39, numeral 3, inciso g) y h); 163, numeral 3 y 165, numeral 1 del RF, en relación con el acuerdo IEPC/CG01/2019 del Instituto Estatal Electoral y de Participación Ciudadana del estado de Durango. </w:t>
      </w:r>
    </w:p>
    <w:p w14:paraId="1323CD70" w14:textId="77777777" w:rsidR="00A43E50" w:rsidRDefault="00A43E50" w:rsidP="00A43E50">
      <w:pPr>
        <w:jc w:val="both"/>
        <w:rPr>
          <w:rFonts w:ascii="Calibri" w:eastAsia="Times New Roman" w:hAnsi="Calibri" w:cs="Calibri"/>
        </w:rPr>
      </w:pPr>
    </w:p>
    <w:p w14:paraId="5F8D0BA4" w14:textId="77777777" w:rsidR="00A43E50" w:rsidRDefault="00A43E50" w:rsidP="00A43E50">
      <w:pPr>
        <w:jc w:val="both"/>
        <w:rPr>
          <w:rFonts w:ascii="Calibri" w:eastAsia="Times New Roman" w:hAnsi="Calibri" w:cs="Calibri"/>
        </w:rPr>
      </w:pPr>
      <w:r>
        <w:rPr>
          <w:rFonts w:ascii="Calibri" w:eastAsia="Times New Roman" w:hAnsi="Calibri" w:cs="Calibri"/>
        </w:rPr>
        <w:t>41</w:t>
      </w:r>
    </w:p>
    <w:p w14:paraId="41047722" w14:textId="77777777" w:rsidR="00A43E50" w:rsidRDefault="00A43E50" w:rsidP="00A43E50">
      <w:pPr>
        <w:pStyle w:val="NormalWeb"/>
        <w:jc w:val="both"/>
        <w:rPr>
          <w:rStyle w:val="Textoennegrita"/>
          <w:rFonts w:ascii="Arial" w:hAnsi="Arial" w:cs="Arial"/>
        </w:rPr>
      </w:pPr>
    </w:p>
    <w:p w14:paraId="635B240C"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3A82D240" w14:textId="77777777" w:rsidR="00A43E50" w:rsidRDefault="00A43E50" w:rsidP="00A43E50">
      <w:pPr>
        <w:pStyle w:val="NormalWeb"/>
        <w:jc w:val="both"/>
        <w:rPr>
          <w:rStyle w:val="Textoennegrita"/>
          <w:rFonts w:ascii="Arial" w:hAnsi="Arial" w:cs="Arial"/>
        </w:rPr>
      </w:pPr>
    </w:p>
    <w:p w14:paraId="47C8BEAF" w14:textId="77777777" w:rsidR="00A43E50" w:rsidRDefault="00A43E50" w:rsidP="00A43E50">
      <w:pPr>
        <w:pStyle w:val="NormalWeb"/>
        <w:jc w:val="both"/>
        <w:rPr>
          <w:rFonts w:ascii="Calibri" w:hAnsi="Calibri" w:cs="Calibri"/>
        </w:rPr>
      </w:pPr>
      <w:r>
        <w:rPr>
          <w:rStyle w:val="Textoennegrita"/>
          <w:rFonts w:ascii="Arial" w:hAnsi="Arial" w:cs="Arial"/>
        </w:rPr>
        <w:t>Capacitación, promoción y desarrollo del liderazgo político de las mujeres</w:t>
      </w:r>
    </w:p>
    <w:p w14:paraId="7B482CD1" w14:textId="77777777" w:rsidR="00A43E50" w:rsidRDefault="00A43E50" w:rsidP="00A43E50">
      <w:pPr>
        <w:pStyle w:val="NormalWeb"/>
        <w:jc w:val="both"/>
        <w:rPr>
          <w:rFonts w:ascii="Arial" w:hAnsi="Arial" w:cs="Arial"/>
        </w:rPr>
      </w:pPr>
    </w:p>
    <w:p w14:paraId="1AEC47B0" w14:textId="77777777" w:rsidR="00A43E50" w:rsidRDefault="00A43E50" w:rsidP="00A43E50">
      <w:pPr>
        <w:pStyle w:val="NormalWeb"/>
        <w:jc w:val="both"/>
        <w:rPr>
          <w:rFonts w:ascii="Arial" w:hAnsi="Arial" w:cs="Arial"/>
        </w:rPr>
      </w:pPr>
      <w:r>
        <w:rPr>
          <w:rFonts w:ascii="Arial" w:hAnsi="Arial" w:cs="Arial"/>
        </w:rPr>
        <w:lastRenderedPageBreak/>
        <w:t xml:space="preserve">El sujeto obligado no destinó la totalidad del financiamiento público correspondiente a la Capacitación, Promoción y Desarrollo del Liderazgo Político de las Mujeres. </w:t>
      </w:r>
    </w:p>
    <w:p w14:paraId="7586E4DB" w14:textId="77777777" w:rsidR="00A43E50" w:rsidRDefault="00A43E50" w:rsidP="00A43E50">
      <w:pPr>
        <w:pStyle w:val="NormalWeb"/>
        <w:jc w:val="both"/>
        <w:rPr>
          <w:rFonts w:ascii="Arial" w:hAnsi="Arial" w:cs="Arial"/>
        </w:rPr>
      </w:pPr>
    </w:p>
    <w:p w14:paraId="53068F0F"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3DAB02B3" w14:textId="77777777" w:rsidR="00A43E50" w:rsidRDefault="00A43E50" w:rsidP="00A43E50">
      <w:pPr>
        <w:pStyle w:val="NormalWeb"/>
        <w:jc w:val="both"/>
        <w:rPr>
          <w:rFonts w:ascii="Arial" w:hAnsi="Arial" w:cs="Arial"/>
        </w:rPr>
      </w:pPr>
    </w:p>
    <w:tbl>
      <w:tblPr>
        <w:tblW w:w="0" w:type="auto"/>
        <w:jc w:val="center"/>
        <w:tblLook w:val="04A0" w:firstRow="1" w:lastRow="0" w:firstColumn="1" w:lastColumn="0" w:noHBand="0" w:noVBand="1"/>
      </w:tblPr>
      <w:tblGrid>
        <w:gridCol w:w="1267"/>
        <w:gridCol w:w="1693"/>
        <w:gridCol w:w="1412"/>
        <w:gridCol w:w="1269"/>
        <w:gridCol w:w="1204"/>
        <w:gridCol w:w="1511"/>
      </w:tblGrid>
      <w:tr w:rsidR="00A43E50" w:rsidRPr="00985852" w14:paraId="675D8BC1" w14:textId="77777777" w:rsidTr="00985852">
        <w:trPr>
          <w:trHeight w:val="20"/>
          <w:jc w:val="center"/>
        </w:trPr>
        <w:tc>
          <w:tcPr>
            <w:tcW w:w="1267"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6493551B"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Financiamiento Público para Actividades Ordinarias Otorgado en el Acuerdo IEPC/001/2019</w:t>
            </w:r>
          </w:p>
        </w:tc>
        <w:tc>
          <w:tcPr>
            <w:tcW w:w="1693" w:type="dxa"/>
            <w:tcBorders>
              <w:top w:val="single" w:sz="6" w:space="0" w:color="000000"/>
              <w:left w:val="nil"/>
              <w:bottom w:val="nil"/>
              <w:right w:val="single" w:sz="6" w:space="0" w:color="000000"/>
            </w:tcBorders>
            <w:tcMar>
              <w:top w:w="15" w:type="dxa"/>
              <w:left w:w="15" w:type="dxa"/>
              <w:bottom w:w="15" w:type="dxa"/>
              <w:right w:w="15" w:type="dxa"/>
            </w:tcMar>
            <w:hideMark/>
          </w:tcPr>
          <w:p w14:paraId="0334E2F9"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 que le correspondía destinar para la Capacitación, Promoción y Desarrollo del Liderazgo Político de las Mujeres según Acuerdo IEPC/CG01/2019</w:t>
            </w:r>
            <w:r w:rsidRPr="00985852">
              <w:rPr>
                <w:rFonts w:ascii="Arial Narrow" w:hAnsi="Arial Narrow" w:cs="Arial"/>
                <w:b/>
                <w:bCs/>
                <w:color w:val="000000"/>
                <w:sz w:val="18"/>
                <w:szCs w:val="18"/>
              </w:rPr>
              <w:br/>
            </w:r>
            <w:r w:rsidRPr="00985852">
              <w:rPr>
                <w:rStyle w:val="Textoennegrita"/>
                <w:rFonts w:ascii="Arial Narrow" w:hAnsi="Arial Narrow" w:cs="Arial"/>
                <w:color w:val="000000"/>
                <w:sz w:val="18"/>
                <w:szCs w:val="18"/>
              </w:rPr>
              <w:t>3%</w:t>
            </w:r>
          </w:p>
        </w:tc>
        <w:tc>
          <w:tcPr>
            <w:tcW w:w="1412" w:type="dxa"/>
            <w:tcBorders>
              <w:top w:val="single" w:sz="6" w:space="0" w:color="000000"/>
              <w:left w:val="nil"/>
              <w:bottom w:val="nil"/>
              <w:right w:val="single" w:sz="6" w:space="0" w:color="000000"/>
            </w:tcBorders>
            <w:tcMar>
              <w:top w:w="15" w:type="dxa"/>
              <w:left w:w="15" w:type="dxa"/>
              <w:bottom w:w="15" w:type="dxa"/>
              <w:right w:w="15" w:type="dxa"/>
            </w:tcMar>
            <w:hideMark/>
          </w:tcPr>
          <w:p w14:paraId="1EF42F18"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Importe que el Partido Registró como Gastos para la Capacitación, Promoción y Desarrollo del Liderazgo Político de las Mujeres</w:t>
            </w:r>
          </w:p>
        </w:tc>
        <w:tc>
          <w:tcPr>
            <w:tcW w:w="1269" w:type="dxa"/>
            <w:tcBorders>
              <w:top w:val="single" w:sz="6" w:space="0" w:color="000000"/>
              <w:left w:val="nil"/>
              <w:bottom w:val="nil"/>
              <w:right w:val="single" w:sz="6" w:space="0" w:color="000000"/>
            </w:tcBorders>
            <w:tcMar>
              <w:top w:w="15" w:type="dxa"/>
              <w:left w:w="15" w:type="dxa"/>
              <w:bottom w:w="15" w:type="dxa"/>
              <w:right w:w="15" w:type="dxa"/>
            </w:tcMar>
            <w:hideMark/>
          </w:tcPr>
          <w:p w14:paraId="18BF6DE3"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Gastos no Vinculados</w:t>
            </w:r>
          </w:p>
        </w:tc>
        <w:tc>
          <w:tcPr>
            <w:tcW w:w="1204" w:type="dxa"/>
            <w:tcBorders>
              <w:top w:val="single" w:sz="6" w:space="0" w:color="000000"/>
              <w:left w:val="nil"/>
              <w:bottom w:val="nil"/>
              <w:right w:val="single" w:sz="6" w:space="0" w:color="000000"/>
            </w:tcBorders>
            <w:tcMar>
              <w:top w:w="15" w:type="dxa"/>
              <w:left w:w="15" w:type="dxa"/>
              <w:bottom w:w="15" w:type="dxa"/>
              <w:right w:w="15" w:type="dxa"/>
            </w:tcMar>
            <w:hideMark/>
          </w:tcPr>
          <w:p w14:paraId="02E7507F"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 xml:space="preserve">Financiamiento efectivamente erogado por el Partido Aplicó para la Capacitación, Promoción y Desarrollo del Liderazgo Político de las Mujeres </w:t>
            </w:r>
          </w:p>
        </w:tc>
        <w:tc>
          <w:tcPr>
            <w:tcW w:w="1511" w:type="dxa"/>
            <w:tcBorders>
              <w:top w:val="single" w:sz="6" w:space="0" w:color="000000"/>
              <w:left w:val="nil"/>
              <w:bottom w:val="nil"/>
              <w:right w:val="single" w:sz="6" w:space="0" w:color="000000"/>
            </w:tcBorders>
            <w:tcMar>
              <w:top w:w="15" w:type="dxa"/>
              <w:left w:w="15" w:type="dxa"/>
              <w:bottom w:w="15" w:type="dxa"/>
              <w:right w:w="15" w:type="dxa"/>
            </w:tcMar>
            <w:hideMark/>
          </w:tcPr>
          <w:p w14:paraId="7F07BFFF"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Importe de Financiamiento no Destinado</w:t>
            </w:r>
          </w:p>
        </w:tc>
      </w:tr>
      <w:tr w:rsidR="00A43E50" w:rsidRPr="00985852" w14:paraId="0BF696EC" w14:textId="77777777" w:rsidTr="00985852">
        <w:trPr>
          <w:trHeight w:val="20"/>
          <w:jc w:val="center"/>
        </w:trPr>
        <w:tc>
          <w:tcPr>
            <w:tcW w:w="1267"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74E19"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(A)</w:t>
            </w:r>
          </w:p>
        </w:tc>
        <w:tc>
          <w:tcPr>
            <w:tcW w:w="1693"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B0BC68A"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(B)</w:t>
            </w:r>
          </w:p>
        </w:tc>
        <w:tc>
          <w:tcPr>
            <w:tcW w:w="1412"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2DCC4B1D"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(C)</w:t>
            </w:r>
          </w:p>
        </w:tc>
        <w:tc>
          <w:tcPr>
            <w:tcW w:w="126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16A6D1B"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(D)</w:t>
            </w:r>
          </w:p>
        </w:tc>
        <w:tc>
          <w:tcPr>
            <w:tcW w:w="1204"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3AE868EB"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E=(C-D)</w:t>
            </w:r>
          </w:p>
        </w:tc>
        <w:tc>
          <w:tcPr>
            <w:tcW w:w="1511"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10DDD7C"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color w:val="000000"/>
                <w:sz w:val="18"/>
                <w:szCs w:val="18"/>
              </w:rPr>
              <w:t>F=(B-E)</w:t>
            </w:r>
          </w:p>
        </w:tc>
      </w:tr>
      <w:tr w:rsidR="00A43E50" w:rsidRPr="00985852" w14:paraId="6C726019" w14:textId="77777777" w:rsidTr="00985852">
        <w:trPr>
          <w:trHeight w:val="20"/>
          <w:jc w:val="center"/>
        </w:trPr>
        <w:tc>
          <w:tcPr>
            <w:tcW w:w="1267"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088A0B"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$14,274,920.00</w:t>
            </w:r>
          </w:p>
        </w:tc>
        <w:tc>
          <w:tcPr>
            <w:tcW w:w="1693"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78A490B6"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$428,247.60</w:t>
            </w:r>
          </w:p>
        </w:tc>
        <w:tc>
          <w:tcPr>
            <w:tcW w:w="1412"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C508DF7"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$490,101.81</w:t>
            </w:r>
          </w:p>
        </w:tc>
        <w:tc>
          <w:tcPr>
            <w:tcW w:w="126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196317EC"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$490,101.81</w:t>
            </w:r>
          </w:p>
        </w:tc>
        <w:tc>
          <w:tcPr>
            <w:tcW w:w="1204"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09996E63"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$0.00</w:t>
            </w:r>
          </w:p>
        </w:tc>
        <w:tc>
          <w:tcPr>
            <w:tcW w:w="1511"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14:paraId="5E2C8189"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$490,101.81</w:t>
            </w:r>
          </w:p>
        </w:tc>
      </w:tr>
    </w:tbl>
    <w:p w14:paraId="7ADD9E88" w14:textId="77777777" w:rsidR="00A43E50" w:rsidRDefault="00A43E50" w:rsidP="00A43E50">
      <w:pPr>
        <w:pStyle w:val="NormalWeb"/>
        <w:jc w:val="both"/>
        <w:rPr>
          <w:rFonts w:ascii="Calibri" w:hAnsi="Calibri" w:cs="Calibri"/>
        </w:rPr>
      </w:pPr>
    </w:p>
    <w:p w14:paraId="2317C690"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62293F3A"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636B87C2" w14:textId="77777777" w:rsidR="00A43E50" w:rsidRDefault="00A43E50" w:rsidP="00A43E50">
      <w:pPr>
        <w:pStyle w:val="NormalWeb"/>
        <w:jc w:val="both"/>
        <w:rPr>
          <w:rFonts w:ascii="Arial" w:hAnsi="Arial" w:cs="Arial"/>
        </w:rPr>
      </w:pPr>
    </w:p>
    <w:p w14:paraId="2F4408B3"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51, numeral 1, inciso a), fracción V de la LGPP, así como el 163, numeral 1, inciso b) del RF, y en relación con el Acuerdo IEPC/CG01/2019 del Instituto Estatal Electoral y de Participación Ciudadana del estado de Durango. </w:t>
      </w:r>
    </w:p>
    <w:p w14:paraId="600E9218" w14:textId="77777777" w:rsidR="00A43E50" w:rsidRDefault="00A43E50" w:rsidP="00A43E50">
      <w:pPr>
        <w:jc w:val="both"/>
        <w:rPr>
          <w:rFonts w:ascii="Calibri" w:eastAsia="Times New Roman" w:hAnsi="Calibri" w:cs="Calibri"/>
        </w:rPr>
      </w:pPr>
    </w:p>
    <w:p w14:paraId="2A077F1B" w14:textId="77777777" w:rsidR="00A43E50" w:rsidRDefault="00A43E50" w:rsidP="00A43E50">
      <w:pPr>
        <w:jc w:val="both"/>
        <w:rPr>
          <w:rFonts w:ascii="Calibri" w:eastAsia="Times New Roman" w:hAnsi="Calibri" w:cs="Calibri"/>
        </w:rPr>
      </w:pPr>
      <w:r>
        <w:rPr>
          <w:rFonts w:ascii="Calibri" w:eastAsia="Times New Roman" w:hAnsi="Calibri" w:cs="Calibri"/>
        </w:rPr>
        <w:t>42</w:t>
      </w:r>
    </w:p>
    <w:p w14:paraId="7CA40738" w14:textId="77777777" w:rsidR="00A43E50" w:rsidRDefault="00A43E50" w:rsidP="00A43E50">
      <w:pPr>
        <w:pStyle w:val="NormalWeb"/>
        <w:jc w:val="both"/>
        <w:rPr>
          <w:rStyle w:val="Textoennegrita"/>
          <w:rFonts w:ascii="Arial" w:hAnsi="Arial" w:cs="Arial"/>
        </w:rPr>
      </w:pPr>
    </w:p>
    <w:p w14:paraId="3BB5FC6F" w14:textId="77777777" w:rsidR="00A43E50" w:rsidRDefault="00A43E50" w:rsidP="00A43E50">
      <w:pPr>
        <w:pStyle w:val="NormalWeb"/>
        <w:jc w:val="both"/>
        <w:rPr>
          <w:rFonts w:ascii="Calibri" w:hAnsi="Calibri" w:cs="Calibri"/>
        </w:rPr>
      </w:pPr>
      <w:r>
        <w:rPr>
          <w:rStyle w:val="Textoennegrita"/>
          <w:rFonts w:ascii="Arial" w:hAnsi="Arial" w:cs="Arial"/>
        </w:rPr>
        <w:t>Egresos</w:t>
      </w:r>
    </w:p>
    <w:p w14:paraId="4FA2095D" w14:textId="77777777" w:rsidR="00A43E50" w:rsidRDefault="00A43E50" w:rsidP="00A43E50">
      <w:pPr>
        <w:pStyle w:val="NormalWeb"/>
        <w:jc w:val="both"/>
        <w:rPr>
          <w:rStyle w:val="Textoennegrita"/>
          <w:rFonts w:ascii="Arial" w:hAnsi="Arial" w:cs="Arial"/>
        </w:rPr>
      </w:pPr>
    </w:p>
    <w:p w14:paraId="164E02DD" w14:textId="77777777" w:rsidR="00A43E50" w:rsidRDefault="00A43E50" w:rsidP="00A43E50">
      <w:pPr>
        <w:pStyle w:val="NormalWeb"/>
        <w:jc w:val="both"/>
        <w:rPr>
          <w:rFonts w:ascii="Calibri" w:hAnsi="Calibri" w:cs="Calibri"/>
        </w:rPr>
      </w:pPr>
      <w:r>
        <w:rPr>
          <w:rStyle w:val="Textoennegrita"/>
          <w:rFonts w:ascii="Arial" w:hAnsi="Arial" w:cs="Arial"/>
        </w:rPr>
        <w:t>Capacitación, promoción y desarrollo del liderazgo político de las mujeres</w:t>
      </w:r>
    </w:p>
    <w:p w14:paraId="49D0961A" w14:textId="77777777" w:rsidR="00A43E50" w:rsidRDefault="00A43E50" w:rsidP="00A43E50">
      <w:pPr>
        <w:pStyle w:val="NormalWeb"/>
        <w:jc w:val="both"/>
        <w:rPr>
          <w:rFonts w:ascii="Arial" w:hAnsi="Arial" w:cs="Arial"/>
        </w:rPr>
      </w:pPr>
    </w:p>
    <w:p w14:paraId="621B37AA" w14:textId="77777777" w:rsidR="00A43E50" w:rsidRDefault="00A43E50" w:rsidP="00A43E50">
      <w:pPr>
        <w:pStyle w:val="NormalWeb"/>
        <w:jc w:val="both"/>
        <w:rPr>
          <w:rFonts w:ascii="Arial" w:hAnsi="Arial" w:cs="Arial"/>
        </w:rPr>
      </w:pPr>
      <w:r>
        <w:rPr>
          <w:rFonts w:ascii="Arial" w:hAnsi="Arial" w:cs="Arial"/>
        </w:rPr>
        <w:t xml:space="preserve">De la revisión a la subcuenta “Capacitación, Promoción y Desarrollo del Liderazgo Político de las Mujeres”, se localizaron gastos que no se vinculan con el objeto del gasto, es decir no están encaminados a beneficiar al mayor número de mujeres mediante la implementación de acciones y programas orientados a la disminución de brechas de desigualdad. </w:t>
      </w:r>
    </w:p>
    <w:p w14:paraId="493354E4" w14:textId="77777777" w:rsidR="00A43E50" w:rsidRDefault="00A43E50" w:rsidP="00A43E50">
      <w:pPr>
        <w:pStyle w:val="NormalWeb"/>
        <w:jc w:val="both"/>
        <w:rPr>
          <w:rFonts w:ascii="Arial" w:hAnsi="Arial" w:cs="Arial"/>
        </w:rPr>
      </w:pPr>
    </w:p>
    <w:p w14:paraId="514C8A64" w14:textId="77777777" w:rsidR="00A43E50" w:rsidRDefault="00A43E50" w:rsidP="00A43E50">
      <w:pPr>
        <w:pStyle w:val="NormalWeb"/>
        <w:jc w:val="both"/>
        <w:rPr>
          <w:rFonts w:ascii="Arial" w:hAnsi="Arial" w:cs="Arial"/>
        </w:rPr>
      </w:pPr>
      <w:r>
        <w:rPr>
          <w:rFonts w:ascii="Arial" w:hAnsi="Arial" w:cs="Arial"/>
        </w:rPr>
        <w:t xml:space="preserve">Como se detalla en el Anexo 5.1.1.1 del presente oficio </w:t>
      </w:r>
    </w:p>
    <w:p w14:paraId="0065F6D3" w14:textId="77777777" w:rsidR="00A43E50" w:rsidRDefault="00A43E50" w:rsidP="00A43E50">
      <w:pPr>
        <w:pStyle w:val="NormalWeb"/>
        <w:jc w:val="both"/>
        <w:rPr>
          <w:rFonts w:ascii="Arial" w:hAnsi="Arial" w:cs="Arial"/>
        </w:rPr>
      </w:pPr>
    </w:p>
    <w:p w14:paraId="62BA9D9E"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C3DB39B"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5620172D" w14:textId="77777777" w:rsidR="00A43E50" w:rsidRDefault="00A43E50" w:rsidP="00A43E50">
      <w:pPr>
        <w:pStyle w:val="NormalWeb"/>
        <w:jc w:val="both"/>
        <w:rPr>
          <w:rFonts w:ascii="Arial" w:hAnsi="Arial" w:cs="Arial"/>
        </w:rPr>
      </w:pPr>
    </w:p>
    <w:p w14:paraId="2825F955"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163, numeral 1, inciso b), 165, 168 y 186, del RF. </w:t>
      </w:r>
    </w:p>
    <w:p w14:paraId="53DAFF81" w14:textId="77777777" w:rsidR="00A43E50" w:rsidRDefault="00A43E50" w:rsidP="00A43E50">
      <w:pPr>
        <w:jc w:val="both"/>
        <w:rPr>
          <w:rFonts w:ascii="Calibri" w:eastAsia="Times New Roman" w:hAnsi="Calibri" w:cs="Calibri"/>
        </w:rPr>
      </w:pPr>
    </w:p>
    <w:p w14:paraId="1388D899" w14:textId="77777777" w:rsidR="00A43E50" w:rsidRDefault="00A43E50" w:rsidP="00A43E50">
      <w:pPr>
        <w:jc w:val="both"/>
        <w:rPr>
          <w:rFonts w:ascii="Calibri" w:eastAsia="Times New Roman" w:hAnsi="Calibri" w:cs="Calibri"/>
        </w:rPr>
      </w:pPr>
      <w:r>
        <w:rPr>
          <w:rFonts w:ascii="Calibri" w:eastAsia="Times New Roman" w:hAnsi="Calibri" w:cs="Calibri"/>
        </w:rPr>
        <w:t>43</w:t>
      </w:r>
    </w:p>
    <w:p w14:paraId="03EA2C2B" w14:textId="77777777" w:rsidR="00A43E50" w:rsidRDefault="00A43E50" w:rsidP="00A43E50">
      <w:pPr>
        <w:pStyle w:val="NormalWeb"/>
        <w:jc w:val="both"/>
        <w:rPr>
          <w:rStyle w:val="Textoennegrita"/>
          <w:rFonts w:ascii="Arial" w:hAnsi="Arial" w:cs="Arial"/>
        </w:rPr>
      </w:pPr>
    </w:p>
    <w:p w14:paraId="49AD2525"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1276C6C6" w14:textId="77777777" w:rsidR="00A43E50" w:rsidRDefault="00A43E50" w:rsidP="00A43E50">
      <w:pPr>
        <w:pStyle w:val="NormalWeb"/>
        <w:jc w:val="both"/>
        <w:rPr>
          <w:rStyle w:val="Textoennegrita"/>
          <w:rFonts w:ascii="Arial" w:hAnsi="Arial" w:cs="Arial"/>
        </w:rPr>
      </w:pPr>
    </w:p>
    <w:p w14:paraId="71B45499" w14:textId="77777777" w:rsidR="00A43E50" w:rsidRDefault="00A43E50" w:rsidP="00A43E50">
      <w:pPr>
        <w:pStyle w:val="NormalWeb"/>
        <w:jc w:val="both"/>
        <w:rPr>
          <w:rFonts w:ascii="Calibri" w:hAnsi="Calibri" w:cs="Calibri"/>
        </w:rPr>
      </w:pPr>
      <w:r>
        <w:rPr>
          <w:rStyle w:val="Textoennegrita"/>
          <w:rFonts w:ascii="Arial" w:hAnsi="Arial" w:cs="Arial"/>
        </w:rPr>
        <w:t>Bancos</w:t>
      </w:r>
    </w:p>
    <w:p w14:paraId="2E1E540A" w14:textId="77777777" w:rsidR="00A43E50" w:rsidRDefault="00A43E50" w:rsidP="00A43E50">
      <w:pPr>
        <w:pStyle w:val="NormalWeb"/>
        <w:jc w:val="both"/>
        <w:rPr>
          <w:rFonts w:ascii="Arial" w:hAnsi="Arial" w:cs="Arial"/>
        </w:rPr>
      </w:pPr>
    </w:p>
    <w:p w14:paraId="5C8AD12F" w14:textId="77777777" w:rsidR="00A43E50" w:rsidRDefault="00A43E50" w:rsidP="00A43E50">
      <w:pPr>
        <w:pStyle w:val="NormalWeb"/>
        <w:jc w:val="both"/>
        <w:rPr>
          <w:rFonts w:ascii="Arial" w:hAnsi="Arial" w:cs="Arial"/>
        </w:rPr>
      </w:pPr>
      <w:r>
        <w:rPr>
          <w:rFonts w:ascii="Arial" w:hAnsi="Arial" w:cs="Arial"/>
        </w:rPr>
        <w:t>De la verificación a la documentación presentada en el SIF, se identificaron cuentas bancarias que no están reportadas en su contabilidad.</w:t>
      </w:r>
    </w:p>
    <w:p w14:paraId="5487D1D6" w14:textId="77777777" w:rsidR="00A43E50" w:rsidRDefault="00A43E50" w:rsidP="00A43E50">
      <w:pPr>
        <w:pStyle w:val="NormalWeb"/>
        <w:jc w:val="both"/>
        <w:rPr>
          <w:rFonts w:ascii="Arial" w:hAnsi="Arial" w:cs="Arial"/>
        </w:rPr>
      </w:pPr>
    </w:p>
    <w:p w14:paraId="7989EFCE" w14:textId="77777777" w:rsidR="00A43E50" w:rsidRDefault="00A43E50" w:rsidP="00A43E50">
      <w:pPr>
        <w:pStyle w:val="NormalWeb"/>
        <w:jc w:val="both"/>
        <w:rPr>
          <w:rFonts w:ascii="Arial" w:hAnsi="Arial" w:cs="Arial"/>
        </w:rPr>
      </w:pPr>
      <w:r>
        <w:rPr>
          <w:rFonts w:ascii="Arial" w:hAnsi="Arial" w:cs="Arial"/>
        </w:rPr>
        <w:t>Como se detalla en el cuadro siguiente:</w:t>
      </w:r>
    </w:p>
    <w:p w14:paraId="3BC1B5B6" w14:textId="77777777" w:rsidR="00A43E50" w:rsidRDefault="00A43E50" w:rsidP="00A43E50">
      <w:pPr>
        <w:pStyle w:val="NormalWeb"/>
        <w:jc w:val="both"/>
        <w:rPr>
          <w:rFonts w:ascii="Arial" w:hAnsi="Arial" w:cs="Arial"/>
        </w:rPr>
      </w:pP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32"/>
        <w:gridCol w:w="1210"/>
        <w:gridCol w:w="1405"/>
        <w:gridCol w:w="1450"/>
      </w:tblGrid>
      <w:tr w:rsidR="00A43E50" w:rsidRPr="00985852" w14:paraId="689052CA" w14:textId="77777777" w:rsidTr="00985852">
        <w:trPr>
          <w:trHeight w:val="20"/>
          <w:jc w:val="center"/>
        </w:trPr>
        <w:tc>
          <w:tcPr>
            <w:tcW w:w="785" w:type="dxa"/>
            <w:tcMar>
              <w:top w:w="15" w:type="dxa"/>
              <w:left w:w="15" w:type="dxa"/>
              <w:bottom w:w="15" w:type="dxa"/>
              <w:right w:w="15" w:type="dxa"/>
            </w:tcMar>
            <w:hideMark/>
          </w:tcPr>
          <w:p w14:paraId="1164D4F9"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No.</w:t>
            </w:r>
          </w:p>
        </w:tc>
        <w:tc>
          <w:tcPr>
            <w:tcW w:w="1847" w:type="dxa"/>
            <w:tcMar>
              <w:top w:w="15" w:type="dxa"/>
              <w:left w:w="15" w:type="dxa"/>
              <w:bottom w:w="15" w:type="dxa"/>
              <w:right w:w="15" w:type="dxa"/>
            </w:tcMar>
            <w:hideMark/>
          </w:tcPr>
          <w:p w14:paraId="644AFD5E"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Institución bancaria</w:t>
            </w:r>
          </w:p>
        </w:tc>
        <w:tc>
          <w:tcPr>
            <w:tcW w:w="1385" w:type="dxa"/>
            <w:tcMar>
              <w:top w:w="15" w:type="dxa"/>
              <w:left w:w="15" w:type="dxa"/>
              <w:bottom w:w="15" w:type="dxa"/>
              <w:right w:w="15" w:type="dxa"/>
            </w:tcMar>
            <w:hideMark/>
          </w:tcPr>
          <w:p w14:paraId="2BE6DFBC"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No. de cuenta</w:t>
            </w:r>
          </w:p>
        </w:tc>
        <w:tc>
          <w:tcPr>
            <w:tcW w:w="1714" w:type="dxa"/>
            <w:tcMar>
              <w:top w:w="15" w:type="dxa"/>
              <w:left w:w="15" w:type="dxa"/>
              <w:bottom w:w="15" w:type="dxa"/>
              <w:right w:w="15" w:type="dxa"/>
            </w:tcMar>
            <w:hideMark/>
          </w:tcPr>
          <w:p w14:paraId="5321E7F1"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Fecha de apertura</w:t>
            </w:r>
          </w:p>
        </w:tc>
        <w:tc>
          <w:tcPr>
            <w:tcW w:w="1848" w:type="dxa"/>
            <w:tcMar>
              <w:top w:w="15" w:type="dxa"/>
              <w:left w:w="15" w:type="dxa"/>
              <w:bottom w:w="15" w:type="dxa"/>
              <w:right w:w="15" w:type="dxa"/>
            </w:tcMar>
            <w:hideMark/>
          </w:tcPr>
          <w:p w14:paraId="56CBEEAD" w14:textId="77777777" w:rsidR="00A43E50" w:rsidRPr="00985852" w:rsidRDefault="00A43E50" w:rsidP="00985852">
            <w:pPr>
              <w:pStyle w:val="NormalWeb"/>
              <w:jc w:val="center"/>
              <w:rPr>
                <w:rFonts w:ascii="Arial Narrow" w:hAnsi="Arial Narrow" w:cs="Calibri"/>
                <w:sz w:val="18"/>
                <w:szCs w:val="18"/>
              </w:rPr>
            </w:pPr>
            <w:r w:rsidRPr="00985852">
              <w:rPr>
                <w:rStyle w:val="Textoennegrita"/>
                <w:rFonts w:ascii="Arial Narrow" w:hAnsi="Arial Narrow" w:cs="Arial"/>
                <w:sz w:val="18"/>
                <w:szCs w:val="18"/>
              </w:rPr>
              <w:t>Registro en balanza</w:t>
            </w:r>
          </w:p>
        </w:tc>
      </w:tr>
      <w:tr w:rsidR="00A43E50" w:rsidRPr="00985852" w14:paraId="2F916300" w14:textId="77777777" w:rsidTr="00985852">
        <w:trPr>
          <w:trHeight w:val="20"/>
          <w:jc w:val="center"/>
        </w:trPr>
        <w:tc>
          <w:tcPr>
            <w:tcW w:w="785" w:type="dxa"/>
            <w:tcMar>
              <w:top w:w="15" w:type="dxa"/>
              <w:left w:w="15" w:type="dxa"/>
              <w:bottom w:w="15" w:type="dxa"/>
              <w:right w:w="15" w:type="dxa"/>
            </w:tcMar>
            <w:hideMark/>
          </w:tcPr>
          <w:p w14:paraId="03C4F776"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1</w:t>
            </w:r>
          </w:p>
        </w:tc>
        <w:tc>
          <w:tcPr>
            <w:tcW w:w="1847" w:type="dxa"/>
            <w:tcMar>
              <w:top w:w="15" w:type="dxa"/>
              <w:left w:w="15" w:type="dxa"/>
              <w:bottom w:w="15" w:type="dxa"/>
              <w:right w:w="15" w:type="dxa"/>
            </w:tcMar>
            <w:hideMark/>
          </w:tcPr>
          <w:p w14:paraId="365628CF"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BBVA BANCOMER</w:t>
            </w:r>
          </w:p>
        </w:tc>
        <w:tc>
          <w:tcPr>
            <w:tcW w:w="1385" w:type="dxa"/>
            <w:tcMar>
              <w:top w:w="15" w:type="dxa"/>
              <w:left w:w="15" w:type="dxa"/>
              <w:bottom w:w="15" w:type="dxa"/>
              <w:right w:w="15" w:type="dxa"/>
            </w:tcMar>
            <w:hideMark/>
          </w:tcPr>
          <w:p w14:paraId="226856DB"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0114192222</w:t>
            </w:r>
          </w:p>
        </w:tc>
        <w:tc>
          <w:tcPr>
            <w:tcW w:w="1714" w:type="dxa"/>
            <w:tcMar>
              <w:top w:w="15" w:type="dxa"/>
              <w:left w:w="15" w:type="dxa"/>
              <w:bottom w:w="15" w:type="dxa"/>
              <w:right w:w="15" w:type="dxa"/>
            </w:tcMar>
            <w:hideMark/>
          </w:tcPr>
          <w:p w14:paraId="17D8D83E"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03/12/2019</w:t>
            </w:r>
          </w:p>
        </w:tc>
        <w:tc>
          <w:tcPr>
            <w:tcW w:w="1848" w:type="dxa"/>
            <w:tcMar>
              <w:top w:w="15" w:type="dxa"/>
              <w:left w:w="15" w:type="dxa"/>
              <w:bottom w:w="15" w:type="dxa"/>
              <w:right w:w="15" w:type="dxa"/>
            </w:tcMar>
            <w:hideMark/>
          </w:tcPr>
          <w:p w14:paraId="74EC7D57"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X</w:t>
            </w:r>
          </w:p>
        </w:tc>
      </w:tr>
      <w:tr w:rsidR="00A43E50" w:rsidRPr="00985852" w14:paraId="2C58C548" w14:textId="77777777" w:rsidTr="00985852">
        <w:trPr>
          <w:trHeight w:val="20"/>
          <w:jc w:val="center"/>
        </w:trPr>
        <w:tc>
          <w:tcPr>
            <w:tcW w:w="785" w:type="dxa"/>
            <w:tcMar>
              <w:top w:w="15" w:type="dxa"/>
              <w:left w:w="15" w:type="dxa"/>
              <w:bottom w:w="15" w:type="dxa"/>
              <w:right w:w="15" w:type="dxa"/>
            </w:tcMar>
            <w:hideMark/>
          </w:tcPr>
          <w:p w14:paraId="778FBC28"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2</w:t>
            </w:r>
          </w:p>
        </w:tc>
        <w:tc>
          <w:tcPr>
            <w:tcW w:w="1847" w:type="dxa"/>
            <w:tcMar>
              <w:top w:w="15" w:type="dxa"/>
              <w:left w:w="15" w:type="dxa"/>
              <w:bottom w:w="15" w:type="dxa"/>
              <w:right w:w="15" w:type="dxa"/>
            </w:tcMar>
            <w:hideMark/>
          </w:tcPr>
          <w:p w14:paraId="60323D78"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BBVA BANCOMER</w:t>
            </w:r>
          </w:p>
        </w:tc>
        <w:tc>
          <w:tcPr>
            <w:tcW w:w="1385" w:type="dxa"/>
            <w:tcMar>
              <w:top w:w="15" w:type="dxa"/>
              <w:left w:w="15" w:type="dxa"/>
              <w:bottom w:w="15" w:type="dxa"/>
              <w:right w:w="15" w:type="dxa"/>
            </w:tcMar>
            <w:hideMark/>
          </w:tcPr>
          <w:p w14:paraId="026D1703"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0114192249</w:t>
            </w:r>
          </w:p>
        </w:tc>
        <w:tc>
          <w:tcPr>
            <w:tcW w:w="1714" w:type="dxa"/>
            <w:tcMar>
              <w:top w:w="15" w:type="dxa"/>
              <w:left w:w="15" w:type="dxa"/>
              <w:bottom w:w="15" w:type="dxa"/>
              <w:right w:w="15" w:type="dxa"/>
            </w:tcMar>
            <w:hideMark/>
          </w:tcPr>
          <w:p w14:paraId="2E188F94"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color w:val="000000"/>
                <w:sz w:val="18"/>
                <w:szCs w:val="18"/>
              </w:rPr>
              <w:t>03/12/2019</w:t>
            </w:r>
          </w:p>
        </w:tc>
        <w:tc>
          <w:tcPr>
            <w:tcW w:w="1848" w:type="dxa"/>
            <w:tcMar>
              <w:top w:w="15" w:type="dxa"/>
              <w:left w:w="15" w:type="dxa"/>
              <w:bottom w:w="15" w:type="dxa"/>
              <w:right w:w="15" w:type="dxa"/>
            </w:tcMar>
            <w:hideMark/>
          </w:tcPr>
          <w:p w14:paraId="7F48F12A" w14:textId="77777777" w:rsidR="00A43E50" w:rsidRPr="00985852" w:rsidRDefault="00A43E50" w:rsidP="00985852">
            <w:pPr>
              <w:pStyle w:val="NormalWeb"/>
              <w:jc w:val="center"/>
              <w:rPr>
                <w:rFonts w:ascii="Arial Narrow" w:hAnsi="Arial Narrow" w:cs="Calibri"/>
                <w:sz w:val="18"/>
                <w:szCs w:val="18"/>
              </w:rPr>
            </w:pPr>
            <w:r w:rsidRPr="00985852">
              <w:rPr>
                <w:rFonts w:ascii="Arial Narrow" w:hAnsi="Arial Narrow" w:cs="Arial"/>
                <w:sz w:val="18"/>
                <w:szCs w:val="18"/>
              </w:rPr>
              <w:t>X</w:t>
            </w:r>
          </w:p>
        </w:tc>
      </w:tr>
    </w:tbl>
    <w:p w14:paraId="649519B8" w14:textId="77777777" w:rsidR="00A43E50" w:rsidRDefault="00A43E50" w:rsidP="00A43E50">
      <w:pPr>
        <w:pStyle w:val="NormalWeb"/>
        <w:jc w:val="both"/>
        <w:rPr>
          <w:rFonts w:ascii="Arial" w:hAnsi="Arial" w:cs="Arial"/>
        </w:rPr>
      </w:pPr>
    </w:p>
    <w:p w14:paraId="47089B62"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03DDBE3" w14:textId="77777777" w:rsidR="00A43E50" w:rsidRDefault="00A43E50" w:rsidP="00A43E50">
      <w:pPr>
        <w:pStyle w:val="NormalWeb"/>
        <w:jc w:val="both"/>
        <w:rPr>
          <w:rFonts w:ascii="Arial" w:hAnsi="Arial" w:cs="Arial"/>
        </w:rPr>
      </w:pPr>
      <w:r>
        <w:rPr>
          <w:rFonts w:ascii="Arial" w:hAnsi="Arial" w:cs="Arial"/>
        </w:rPr>
        <w:br/>
        <w:t>• El registro de las cuentas bancarias no reportadas, así como los contratos de apertura, los estados de cuenta y las conciliaciones bancarias correspondientes.</w:t>
      </w:r>
    </w:p>
    <w:p w14:paraId="502972C6"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6124F191" w14:textId="77777777" w:rsidR="00A43E50" w:rsidRDefault="00A43E50" w:rsidP="00A43E50">
      <w:pPr>
        <w:pStyle w:val="NormalWeb"/>
        <w:jc w:val="both"/>
        <w:rPr>
          <w:rFonts w:ascii="Arial" w:hAnsi="Arial" w:cs="Arial"/>
        </w:rPr>
      </w:pPr>
    </w:p>
    <w:p w14:paraId="61542722"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54 y 257, numeral 1, inciso h) del RF. </w:t>
      </w:r>
    </w:p>
    <w:p w14:paraId="746E2CEC" w14:textId="77777777" w:rsidR="00A43E50" w:rsidRDefault="00A43E50" w:rsidP="00A43E50">
      <w:pPr>
        <w:jc w:val="both"/>
        <w:rPr>
          <w:rFonts w:ascii="Calibri" w:eastAsia="Times New Roman" w:hAnsi="Calibri" w:cs="Calibri"/>
        </w:rPr>
      </w:pPr>
    </w:p>
    <w:p w14:paraId="41BE5750" w14:textId="77777777" w:rsidR="00A43E50" w:rsidRDefault="00A43E50" w:rsidP="00A43E50">
      <w:pPr>
        <w:jc w:val="both"/>
        <w:rPr>
          <w:rFonts w:ascii="Calibri" w:eastAsia="Times New Roman" w:hAnsi="Calibri" w:cs="Calibri"/>
        </w:rPr>
      </w:pPr>
      <w:r>
        <w:rPr>
          <w:rFonts w:ascii="Calibri" w:eastAsia="Times New Roman" w:hAnsi="Calibri" w:cs="Calibri"/>
        </w:rPr>
        <w:t>44</w:t>
      </w:r>
    </w:p>
    <w:p w14:paraId="3E288263" w14:textId="77777777" w:rsidR="00A43E50" w:rsidRDefault="00A43E50" w:rsidP="00A43E50">
      <w:pPr>
        <w:pStyle w:val="NormalWeb"/>
        <w:jc w:val="both"/>
        <w:rPr>
          <w:rStyle w:val="Textoennegrita"/>
          <w:rFonts w:ascii="Arial" w:hAnsi="Arial" w:cs="Arial"/>
        </w:rPr>
      </w:pPr>
    </w:p>
    <w:p w14:paraId="331EE024"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42898631" w14:textId="77777777" w:rsidR="00A43E50" w:rsidRDefault="00A43E50" w:rsidP="00A43E50">
      <w:pPr>
        <w:pStyle w:val="NormalWeb"/>
        <w:jc w:val="both"/>
        <w:rPr>
          <w:rStyle w:val="Textoennegrita"/>
          <w:rFonts w:ascii="Arial" w:hAnsi="Arial" w:cs="Arial"/>
        </w:rPr>
      </w:pPr>
    </w:p>
    <w:p w14:paraId="30EDD9B9" w14:textId="77777777" w:rsidR="00A43E50" w:rsidRDefault="00A43E50" w:rsidP="00A43E50">
      <w:pPr>
        <w:pStyle w:val="NormalWeb"/>
        <w:jc w:val="both"/>
        <w:rPr>
          <w:rFonts w:ascii="Calibri" w:hAnsi="Calibri" w:cs="Calibri"/>
        </w:rPr>
      </w:pPr>
      <w:r>
        <w:rPr>
          <w:rStyle w:val="Textoennegrita"/>
          <w:rFonts w:ascii="Arial" w:hAnsi="Arial" w:cs="Arial"/>
        </w:rPr>
        <w:t>Bancos</w:t>
      </w:r>
    </w:p>
    <w:p w14:paraId="2FC65278" w14:textId="77777777" w:rsidR="00A43E50" w:rsidRDefault="00A43E50" w:rsidP="00A43E50">
      <w:pPr>
        <w:pStyle w:val="NormalWeb"/>
        <w:jc w:val="both"/>
        <w:rPr>
          <w:rFonts w:ascii="Arial" w:hAnsi="Arial" w:cs="Arial"/>
        </w:rPr>
      </w:pPr>
    </w:p>
    <w:p w14:paraId="66568B46" w14:textId="77777777" w:rsidR="00A43E50" w:rsidRDefault="00A43E50" w:rsidP="00A43E50">
      <w:pPr>
        <w:pStyle w:val="NormalWeb"/>
        <w:jc w:val="both"/>
        <w:rPr>
          <w:rFonts w:ascii="Arial" w:hAnsi="Arial" w:cs="Arial"/>
        </w:rPr>
      </w:pPr>
      <w:r>
        <w:rPr>
          <w:rFonts w:ascii="Arial" w:hAnsi="Arial" w:cs="Arial"/>
        </w:rPr>
        <w:t xml:space="preserve">De la revisión al SIF, se constató que el sujeto obligado omitió presentar la totalidad de los estados de cuenta, así como las respectivas conciliaciones bancarias de las cuentas bancarias registradas en su contabilidad. </w:t>
      </w:r>
    </w:p>
    <w:p w14:paraId="2129F9C9" w14:textId="77777777" w:rsidR="00A43E50" w:rsidRDefault="00A43E50" w:rsidP="00A43E50">
      <w:pPr>
        <w:pStyle w:val="NormalWeb"/>
        <w:jc w:val="both"/>
        <w:rPr>
          <w:rFonts w:ascii="Arial" w:hAnsi="Arial" w:cs="Arial"/>
        </w:rPr>
      </w:pPr>
    </w:p>
    <w:p w14:paraId="62606970" w14:textId="77777777" w:rsidR="00A43E50" w:rsidRDefault="00A43E50" w:rsidP="00A43E50">
      <w:pPr>
        <w:pStyle w:val="NormalWeb"/>
        <w:jc w:val="both"/>
        <w:rPr>
          <w:rFonts w:ascii="Arial" w:hAnsi="Arial" w:cs="Arial"/>
        </w:rPr>
      </w:pPr>
      <w:r>
        <w:rPr>
          <w:rFonts w:ascii="Arial" w:hAnsi="Arial" w:cs="Arial"/>
        </w:rPr>
        <w:t>Como se detalla en el Anexo 6.1.1 del presente oficio.</w:t>
      </w:r>
    </w:p>
    <w:p w14:paraId="27B9CA3A" w14:textId="77777777" w:rsidR="00A43E50" w:rsidRDefault="00A43E50" w:rsidP="00A43E50">
      <w:pPr>
        <w:pStyle w:val="NormalWeb"/>
        <w:jc w:val="both"/>
        <w:rPr>
          <w:rFonts w:ascii="Arial" w:hAnsi="Arial" w:cs="Arial"/>
        </w:rPr>
      </w:pPr>
    </w:p>
    <w:p w14:paraId="1D8FD310"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31A0C4EF" w14:textId="77777777" w:rsidR="00A43E50" w:rsidRDefault="00A43E50" w:rsidP="00A43E50">
      <w:pPr>
        <w:pStyle w:val="NormalWeb"/>
        <w:jc w:val="both"/>
        <w:rPr>
          <w:rFonts w:ascii="Arial" w:hAnsi="Arial" w:cs="Arial"/>
        </w:rPr>
      </w:pPr>
      <w:r>
        <w:rPr>
          <w:rFonts w:ascii="Arial" w:hAnsi="Arial" w:cs="Arial"/>
        </w:rPr>
        <w:br/>
        <w:t xml:space="preserve">•Los estados de cuenta bancarios correspondientes. </w:t>
      </w:r>
    </w:p>
    <w:p w14:paraId="7FAFE088" w14:textId="77777777" w:rsidR="00A43E50" w:rsidRDefault="00A43E50" w:rsidP="00A43E50">
      <w:pPr>
        <w:pStyle w:val="NormalWeb"/>
        <w:jc w:val="both"/>
        <w:rPr>
          <w:rFonts w:ascii="Arial" w:hAnsi="Arial" w:cs="Arial"/>
        </w:rPr>
      </w:pPr>
      <w:r>
        <w:rPr>
          <w:rFonts w:ascii="Arial" w:hAnsi="Arial" w:cs="Arial"/>
        </w:rPr>
        <w:br/>
        <w:t xml:space="preserve">•Las conciliaciones bancarias correspondientes. </w:t>
      </w:r>
    </w:p>
    <w:p w14:paraId="1945CE33" w14:textId="77777777" w:rsidR="00A43E50" w:rsidRDefault="00A43E50" w:rsidP="00A43E50">
      <w:pPr>
        <w:pStyle w:val="NormalWeb"/>
        <w:jc w:val="both"/>
        <w:rPr>
          <w:rFonts w:ascii="Calibri" w:hAnsi="Calibri" w:cs="Calibri"/>
        </w:rPr>
      </w:pPr>
      <w:r>
        <w:rPr>
          <w:rFonts w:ascii="Arial" w:hAnsi="Arial" w:cs="Arial"/>
        </w:rPr>
        <w:br/>
        <w:t xml:space="preserve">•Las aclaraciones que a su derecho convenga. </w:t>
      </w:r>
    </w:p>
    <w:p w14:paraId="260439B2" w14:textId="77777777" w:rsidR="00A43E50" w:rsidRDefault="00A43E50" w:rsidP="00A43E50">
      <w:pPr>
        <w:pStyle w:val="NormalWeb"/>
        <w:jc w:val="both"/>
        <w:rPr>
          <w:rFonts w:ascii="Arial" w:hAnsi="Arial" w:cs="Arial"/>
        </w:rPr>
      </w:pPr>
    </w:p>
    <w:p w14:paraId="0B2619DD"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54, numerales 4, 5 y 6, 102, numeral 3 y 257, numeral 1, inciso h) del RF. </w:t>
      </w:r>
    </w:p>
    <w:p w14:paraId="4FBAEF9A" w14:textId="77777777" w:rsidR="00A43E50" w:rsidRDefault="00A43E50" w:rsidP="00A43E50">
      <w:pPr>
        <w:jc w:val="both"/>
        <w:rPr>
          <w:rFonts w:ascii="Calibri" w:eastAsia="Times New Roman" w:hAnsi="Calibri" w:cs="Calibri"/>
        </w:rPr>
      </w:pPr>
    </w:p>
    <w:p w14:paraId="5186C940" w14:textId="77777777" w:rsidR="00A43E50" w:rsidRDefault="00A43E50" w:rsidP="00A43E50">
      <w:pPr>
        <w:jc w:val="both"/>
        <w:rPr>
          <w:rFonts w:ascii="Calibri" w:eastAsia="Times New Roman" w:hAnsi="Calibri" w:cs="Calibri"/>
        </w:rPr>
      </w:pPr>
      <w:r>
        <w:rPr>
          <w:rFonts w:ascii="Calibri" w:eastAsia="Times New Roman" w:hAnsi="Calibri" w:cs="Calibri"/>
        </w:rPr>
        <w:t>45</w:t>
      </w:r>
    </w:p>
    <w:p w14:paraId="3AE38214" w14:textId="77777777" w:rsidR="00A43E50" w:rsidRDefault="00A43E50" w:rsidP="00A43E50">
      <w:pPr>
        <w:pStyle w:val="NormalWeb"/>
        <w:jc w:val="both"/>
        <w:rPr>
          <w:rStyle w:val="Textoennegrita"/>
          <w:rFonts w:ascii="Arial" w:hAnsi="Arial" w:cs="Arial"/>
        </w:rPr>
      </w:pPr>
    </w:p>
    <w:p w14:paraId="45020D56"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7AC66E6F" w14:textId="77777777" w:rsidR="00A43E50" w:rsidRDefault="00A43E50" w:rsidP="00A43E50">
      <w:pPr>
        <w:pStyle w:val="NormalWeb"/>
        <w:jc w:val="both"/>
        <w:rPr>
          <w:rStyle w:val="Textoennegrita"/>
          <w:rFonts w:ascii="Arial" w:hAnsi="Arial" w:cs="Arial"/>
        </w:rPr>
      </w:pPr>
    </w:p>
    <w:p w14:paraId="2987A27E" w14:textId="77777777" w:rsidR="00A43E50" w:rsidRDefault="00A43E50" w:rsidP="00A43E50">
      <w:pPr>
        <w:pStyle w:val="NormalWeb"/>
        <w:jc w:val="both"/>
        <w:rPr>
          <w:rFonts w:ascii="Calibri" w:hAnsi="Calibri" w:cs="Calibri"/>
        </w:rPr>
      </w:pPr>
      <w:r>
        <w:rPr>
          <w:rStyle w:val="Textoennegrita"/>
          <w:rFonts w:ascii="Arial" w:hAnsi="Arial" w:cs="Arial"/>
        </w:rPr>
        <w:t>Bancos</w:t>
      </w:r>
    </w:p>
    <w:p w14:paraId="53719383" w14:textId="77777777" w:rsidR="00A43E50" w:rsidRDefault="00A43E50" w:rsidP="00A43E50">
      <w:pPr>
        <w:pStyle w:val="NormalWeb"/>
        <w:jc w:val="both"/>
        <w:rPr>
          <w:rFonts w:ascii="Arial" w:hAnsi="Arial" w:cs="Arial"/>
        </w:rPr>
      </w:pPr>
    </w:p>
    <w:p w14:paraId="4734FD54" w14:textId="77777777" w:rsidR="00A43E50" w:rsidRDefault="00A43E50" w:rsidP="00A43E50">
      <w:pPr>
        <w:pStyle w:val="NormalWeb"/>
        <w:jc w:val="both"/>
        <w:rPr>
          <w:rFonts w:ascii="Arial" w:hAnsi="Arial" w:cs="Arial"/>
        </w:rPr>
      </w:pPr>
      <w:r>
        <w:rPr>
          <w:rFonts w:ascii="Arial" w:hAnsi="Arial" w:cs="Arial"/>
        </w:rPr>
        <w:t xml:space="preserve">De la revisión a la documentación presentada mediante el SIF, se identificaron cuentas bancarias </w:t>
      </w:r>
      <w:proofErr w:type="spellStart"/>
      <w:r>
        <w:rPr>
          <w:rFonts w:ascii="Arial" w:hAnsi="Arial" w:cs="Arial"/>
        </w:rPr>
        <w:t>aperturadas</w:t>
      </w:r>
      <w:proofErr w:type="spellEnd"/>
      <w:r>
        <w:rPr>
          <w:rFonts w:ascii="Arial" w:hAnsi="Arial" w:cs="Arial"/>
        </w:rPr>
        <w:t xml:space="preserve"> durante el ejercicio 2019, sin embargo, el sujeto obligado omitió presentar los avisos de apertura, contratos de apertura y tarjetas de firmas. </w:t>
      </w:r>
    </w:p>
    <w:p w14:paraId="56E75934" w14:textId="77777777" w:rsidR="00A43E50" w:rsidRDefault="00A43E50" w:rsidP="00A43E50">
      <w:pPr>
        <w:pStyle w:val="NormalWeb"/>
        <w:jc w:val="both"/>
        <w:rPr>
          <w:rFonts w:ascii="Arial" w:hAnsi="Arial" w:cs="Arial"/>
        </w:rPr>
      </w:pPr>
    </w:p>
    <w:p w14:paraId="045609FE" w14:textId="77777777" w:rsidR="00A43E50" w:rsidRDefault="00A43E50" w:rsidP="00A43E50">
      <w:pPr>
        <w:pStyle w:val="NormalWeb"/>
        <w:jc w:val="both"/>
        <w:rPr>
          <w:rFonts w:ascii="Arial" w:hAnsi="Arial" w:cs="Arial"/>
        </w:rPr>
      </w:pPr>
      <w:r>
        <w:rPr>
          <w:rFonts w:ascii="Arial" w:hAnsi="Arial" w:cs="Arial"/>
        </w:rPr>
        <w:t xml:space="preserve">Como se detalla en el Anexo 6.1.2 del presente oficio. </w:t>
      </w:r>
    </w:p>
    <w:p w14:paraId="73CA108A" w14:textId="77777777" w:rsidR="00A43E50" w:rsidRDefault="00A43E50" w:rsidP="00A43E50">
      <w:pPr>
        <w:pStyle w:val="NormalWeb"/>
        <w:jc w:val="both"/>
        <w:rPr>
          <w:rFonts w:ascii="Arial" w:hAnsi="Arial" w:cs="Arial"/>
        </w:rPr>
      </w:pPr>
    </w:p>
    <w:p w14:paraId="29E971F9"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7BC63066" w14:textId="77777777" w:rsidR="00A43E50" w:rsidRDefault="00A43E50" w:rsidP="00A43E50">
      <w:pPr>
        <w:pStyle w:val="NormalWeb"/>
        <w:jc w:val="both"/>
        <w:rPr>
          <w:rFonts w:ascii="Arial" w:hAnsi="Arial" w:cs="Arial"/>
        </w:rPr>
      </w:pPr>
      <w:r>
        <w:rPr>
          <w:rFonts w:ascii="Arial" w:hAnsi="Arial" w:cs="Arial"/>
        </w:rPr>
        <w:lastRenderedPageBreak/>
        <w:br/>
        <w:t xml:space="preserve">• Los contratos de apertura de las cuentas bancarias señaladas en el cuadro que antecede. </w:t>
      </w:r>
    </w:p>
    <w:p w14:paraId="7D3BBC2D" w14:textId="77777777" w:rsidR="00A43E50" w:rsidRDefault="00A43E50" w:rsidP="00A43E50">
      <w:pPr>
        <w:pStyle w:val="NormalWeb"/>
        <w:jc w:val="both"/>
        <w:rPr>
          <w:rFonts w:ascii="Arial" w:hAnsi="Arial" w:cs="Arial"/>
        </w:rPr>
      </w:pPr>
      <w:r>
        <w:rPr>
          <w:rFonts w:ascii="Arial" w:hAnsi="Arial" w:cs="Arial"/>
        </w:rPr>
        <w:br/>
        <w:t xml:space="preserve">• Las tarjetas de firmas que permitan verificar el manejo mancomunado de las cuentas bancarias. </w:t>
      </w:r>
    </w:p>
    <w:p w14:paraId="77AF05C0"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107C9D40" w14:textId="77777777" w:rsidR="00A43E50" w:rsidRDefault="00A43E50" w:rsidP="00A43E50">
      <w:pPr>
        <w:pStyle w:val="NormalWeb"/>
        <w:jc w:val="both"/>
        <w:rPr>
          <w:rFonts w:ascii="Arial" w:hAnsi="Arial" w:cs="Arial"/>
        </w:rPr>
      </w:pPr>
    </w:p>
    <w:p w14:paraId="17A95587" w14:textId="77777777" w:rsidR="00A43E50" w:rsidRDefault="00A43E50" w:rsidP="00A43E50">
      <w:pPr>
        <w:pStyle w:val="NormalWeb"/>
        <w:jc w:val="both"/>
        <w:rPr>
          <w:rFonts w:ascii="Calibri" w:hAnsi="Calibri" w:cs="Calibri"/>
        </w:rPr>
      </w:pPr>
      <w:r>
        <w:rPr>
          <w:rFonts w:ascii="Arial" w:hAnsi="Arial" w:cs="Arial"/>
        </w:rPr>
        <w:t xml:space="preserve">Lo anterior, con lo dispuesto en los artículos 199, numeral 1, incisos c) y e), de la LGIPE, 57, numeral 1, inciso a) de la LGPP, 257, numeral 1, inciso h) y 277, numeral 1, inciso e) y 296 numeral 1, del RF. </w:t>
      </w:r>
    </w:p>
    <w:p w14:paraId="5642D523" w14:textId="77777777" w:rsidR="00A43E50" w:rsidRDefault="00A43E50" w:rsidP="00A43E50">
      <w:pPr>
        <w:jc w:val="both"/>
        <w:rPr>
          <w:rFonts w:ascii="Calibri" w:eastAsia="Times New Roman" w:hAnsi="Calibri" w:cs="Calibri"/>
        </w:rPr>
      </w:pPr>
    </w:p>
    <w:p w14:paraId="5CF7894A" w14:textId="77777777" w:rsidR="00A43E50" w:rsidRDefault="00A43E50" w:rsidP="00A43E50">
      <w:pPr>
        <w:jc w:val="both"/>
        <w:rPr>
          <w:rFonts w:ascii="Calibri" w:eastAsia="Times New Roman" w:hAnsi="Calibri" w:cs="Calibri"/>
        </w:rPr>
      </w:pPr>
      <w:r>
        <w:rPr>
          <w:rFonts w:ascii="Calibri" w:eastAsia="Times New Roman" w:hAnsi="Calibri" w:cs="Calibri"/>
        </w:rPr>
        <w:t>46</w:t>
      </w:r>
    </w:p>
    <w:p w14:paraId="1F5AB31A" w14:textId="77777777" w:rsidR="00A43E50" w:rsidRDefault="00A43E50" w:rsidP="00A43E50">
      <w:pPr>
        <w:pStyle w:val="NormalWeb"/>
        <w:jc w:val="both"/>
        <w:rPr>
          <w:rStyle w:val="Textoennegrita"/>
          <w:rFonts w:ascii="Arial" w:hAnsi="Arial" w:cs="Arial"/>
        </w:rPr>
      </w:pPr>
    </w:p>
    <w:p w14:paraId="7595B067"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0A9D55F5" w14:textId="77777777" w:rsidR="00A43E50" w:rsidRDefault="00A43E50" w:rsidP="00A43E50">
      <w:pPr>
        <w:pStyle w:val="NormalWeb"/>
        <w:jc w:val="both"/>
        <w:rPr>
          <w:rStyle w:val="Textoennegrita"/>
          <w:rFonts w:ascii="Arial" w:hAnsi="Arial" w:cs="Arial"/>
        </w:rPr>
      </w:pPr>
    </w:p>
    <w:p w14:paraId="50F75944" w14:textId="77777777" w:rsidR="00A43E50" w:rsidRDefault="00A43E50" w:rsidP="00A43E50">
      <w:pPr>
        <w:pStyle w:val="NormalWeb"/>
        <w:jc w:val="both"/>
        <w:rPr>
          <w:rFonts w:ascii="Calibri" w:hAnsi="Calibri" w:cs="Calibri"/>
        </w:rPr>
      </w:pPr>
      <w:r>
        <w:rPr>
          <w:rStyle w:val="Textoennegrita"/>
          <w:rFonts w:ascii="Arial" w:hAnsi="Arial" w:cs="Arial"/>
        </w:rPr>
        <w:t>Cuentas por cobrar</w:t>
      </w:r>
    </w:p>
    <w:p w14:paraId="3C28678F" w14:textId="77777777" w:rsidR="00A43E50" w:rsidRDefault="00A43E50" w:rsidP="00A43E50">
      <w:pPr>
        <w:pStyle w:val="NormalWeb"/>
        <w:jc w:val="both"/>
        <w:rPr>
          <w:rFonts w:ascii="Arial" w:hAnsi="Arial" w:cs="Arial"/>
        </w:rPr>
      </w:pPr>
    </w:p>
    <w:p w14:paraId="7519BB54" w14:textId="77777777" w:rsidR="00A43E50" w:rsidRDefault="00A43E50" w:rsidP="00A43E50">
      <w:pPr>
        <w:pStyle w:val="NormalWeb"/>
        <w:jc w:val="both"/>
        <w:rPr>
          <w:rFonts w:ascii="Arial" w:hAnsi="Arial" w:cs="Arial"/>
        </w:rPr>
      </w:pPr>
      <w:r>
        <w:rPr>
          <w:rFonts w:ascii="Arial" w:hAnsi="Arial" w:cs="Arial"/>
        </w:rPr>
        <w:t>De la revisión a los saldos registrados en los auxiliares contables de las diversas subcuentas que integran el saldo de “Cuentas por Cobrar”, “Anticipo a Proveedores” o cualquier otra de naturaleza análoga, reflejados en las balanzas de comprobación, se realizaron las siguientes tareas:</w:t>
      </w:r>
    </w:p>
    <w:p w14:paraId="7734724F" w14:textId="77777777" w:rsidR="00A43E50" w:rsidRDefault="00A43E50" w:rsidP="00A43E50">
      <w:pPr>
        <w:pStyle w:val="NormalWeb"/>
        <w:jc w:val="both"/>
        <w:rPr>
          <w:rFonts w:ascii="Arial" w:hAnsi="Arial" w:cs="Arial"/>
        </w:rPr>
      </w:pPr>
    </w:p>
    <w:p w14:paraId="32123703" w14:textId="77777777" w:rsidR="00A43E50" w:rsidRDefault="00A43E50" w:rsidP="00A43E50">
      <w:pPr>
        <w:pStyle w:val="NormalWeb"/>
        <w:jc w:val="both"/>
        <w:rPr>
          <w:rFonts w:ascii="Arial" w:hAnsi="Arial" w:cs="Arial"/>
        </w:rPr>
      </w:pPr>
      <w:r>
        <w:rPr>
          <w:rFonts w:ascii="Arial" w:hAnsi="Arial" w:cs="Arial"/>
        </w:rPr>
        <w:t>I) Se llevó a cabo la integración del saldo reportado por el sujeto obligado al 31 de diciembre de 2019, identificando además del saldo inicial, todos aquellos registros de cargo y abono realizados en el citado ejercicio, observándose las cifras siguientes:</w:t>
      </w:r>
    </w:p>
    <w:p w14:paraId="7FD540BB" w14:textId="77777777" w:rsidR="00A43E50" w:rsidRDefault="00A43E50" w:rsidP="00A43E50">
      <w:pPr>
        <w:pStyle w:val="NormalWeb"/>
        <w:jc w:val="both"/>
        <w:rPr>
          <w:rFonts w:ascii="Arial" w:hAnsi="Arial" w:cs="Arial"/>
        </w:rPr>
      </w:pPr>
    </w:p>
    <w:p w14:paraId="3321538D" w14:textId="77777777" w:rsidR="00A43E50" w:rsidRDefault="00A43E50" w:rsidP="00A43E50">
      <w:pPr>
        <w:pStyle w:val="NormalWeb"/>
        <w:jc w:val="both"/>
        <w:rPr>
          <w:rFonts w:ascii="Arial" w:hAnsi="Arial" w:cs="Arial"/>
        </w:rPr>
      </w:pPr>
      <w:r>
        <w:rPr>
          <w:rFonts w:ascii="Arial" w:hAnsi="Arial" w:cs="Arial"/>
        </w:rPr>
        <w:t xml:space="preserve">II) Se verificó que el saldo inicial del ejercicio 2019 coincidiera con el saldo final del ejercicio 2018, columna “N-BIS” del Anexo 6.2 del presente oficio. </w:t>
      </w:r>
    </w:p>
    <w:p w14:paraId="208F0764" w14:textId="77777777" w:rsidR="00A43E50" w:rsidRDefault="00A43E50" w:rsidP="00A43E50">
      <w:pPr>
        <w:pStyle w:val="NormalWeb"/>
        <w:jc w:val="both"/>
        <w:rPr>
          <w:rFonts w:ascii="Arial" w:hAnsi="Arial" w:cs="Arial"/>
        </w:rPr>
      </w:pPr>
    </w:p>
    <w:p w14:paraId="2A1B3F87" w14:textId="77777777" w:rsidR="00A43E50" w:rsidRDefault="00A43E50" w:rsidP="00A43E50">
      <w:pPr>
        <w:pStyle w:val="NormalWeb"/>
        <w:jc w:val="both"/>
        <w:rPr>
          <w:rFonts w:ascii="Arial" w:hAnsi="Arial" w:cs="Arial"/>
        </w:rPr>
      </w:pPr>
      <w:r>
        <w:rPr>
          <w:rFonts w:ascii="Arial" w:hAnsi="Arial" w:cs="Arial"/>
        </w:rPr>
        <w:t>III) Asimismo, se identificaron todas aquellas partidas que corresponden a los saldos generados en 2018 o corresponden a ejercicios anteriores, columnas “A” a la “N”, del Anexo 6.2 del presente oficio.</w:t>
      </w:r>
    </w:p>
    <w:p w14:paraId="7260DA5C" w14:textId="77777777" w:rsidR="00A43E50" w:rsidRDefault="00A43E50" w:rsidP="00A43E50">
      <w:pPr>
        <w:pStyle w:val="NormalWeb"/>
        <w:jc w:val="both"/>
        <w:rPr>
          <w:rFonts w:ascii="Arial" w:hAnsi="Arial" w:cs="Arial"/>
        </w:rPr>
      </w:pPr>
    </w:p>
    <w:p w14:paraId="08A5DDBB" w14:textId="77777777" w:rsidR="00A43E50" w:rsidRDefault="00A43E50" w:rsidP="00A43E50">
      <w:pPr>
        <w:pStyle w:val="NormalWeb"/>
        <w:jc w:val="both"/>
        <w:rPr>
          <w:rFonts w:ascii="Arial" w:hAnsi="Arial" w:cs="Arial"/>
        </w:rPr>
      </w:pPr>
      <w:r>
        <w:rPr>
          <w:rFonts w:ascii="Arial" w:hAnsi="Arial" w:cs="Arial"/>
        </w:rPr>
        <w:lastRenderedPageBreak/>
        <w:t>IV) Se identificaron los adeudos generados en el ejercicio 2019, columnas “O” y “O-BIS”, del Anexo 6.2 del presente oficio.</w:t>
      </w:r>
    </w:p>
    <w:p w14:paraId="5E380E65" w14:textId="77777777" w:rsidR="00A43E50" w:rsidRDefault="00A43E50" w:rsidP="00A43E50">
      <w:pPr>
        <w:pStyle w:val="NormalWeb"/>
        <w:jc w:val="both"/>
        <w:rPr>
          <w:rFonts w:ascii="Arial" w:hAnsi="Arial" w:cs="Arial"/>
        </w:rPr>
      </w:pPr>
    </w:p>
    <w:p w14:paraId="278D3320" w14:textId="77777777" w:rsidR="00A43E50" w:rsidRDefault="00A43E50" w:rsidP="00A43E50">
      <w:pPr>
        <w:pStyle w:val="NormalWeb"/>
        <w:jc w:val="both"/>
        <w:rPr>
          <w:rFonts w:ascii="Arial" w:hAnsi="Arial" w:cs="Arial"/>
        </w:rPr>
      </w:pPr>
      <w:r>
        <w:rPr>
          <w:rFonts w:ascii="Arial" w:hAnsi="Arial" w:cs="Arial"/>
        </w:rPr>
        <w:t>V) La aplicación de las recuperaciones o comprobaciones presentadas en el periodo sujeto de revisión, se reflejan en columnas, “P” a la “AD-BIS” del Anexo 6.2 del presente oficio.</w:t>
      </w:r>
    </w:p>
    <w:p w14:paraId="6EEF24D2" w14:textId="77777777" w:rsidR="00A43E50" w:rsidRDefault="00A43E50" w:rsidP="00A43E50">
      <w:pPr>
        <w:pStyle w:val="NormalWeb"/>
        <w:jc w:val="both"/>
        <w:rPr>
          <w:rFonts w:ascii="Arial" w:hAnsi="Arial" w:cs="Arial"/>
        </w:rPr>
      </w:pPr>
    </w:p>
    <w:p w14:paraId="67647017" w14:textId="77777777" w:rsidR="00A43E50" w:rsidRDefault="00A43E50" w:rsidP="00A43E50">
      <w:pPr>
        <w:pStyle w:val="NormalWeb"/>
        <w:jc w:val="both"/>
        <w:rPr>
          <w:rFonts w:ascii="Arial" w:hAnsi="Arial" w:cs="Arial"/>
        </w:rPr>
      </w:pPr>
      <w:r>
        <w:rPr>
          <w:rFonts w:ascii="Arial" w:hAnsi="Arial" w:cs="Arial"/>
        </w:rPr>
        <w:t>VI) El saldo final pendiente de comprobar, se refleja en la columna “AW” del Anexo 6.2 del presente oficio.</w:t>
      </w:r>
    </w:p>
    <w:p w14:paraId="132D2076" w14:textId="77777777" w:rsidR="00A43E50" w:rsidRDefault="00A43E50" w:rsidP="00A43E50">
      <w:pPr>
        <w:pStyle w:val="NormalWeb"/>
        <w:jc w:val="both"/>
        <w:rPr>
          <w:rFonts w:ascii="Arial" w:hAnsi="Arial" w:cs="Arial"/>
        </w:rPr>
      </w:pPr>
    </w:p>
    <w:p w14:paraId="45431D3E" w14:textId="77777777" w:rsidR="00A43E50" w:rsidRDefault="00A43E50" w:rsidP="00A43E50">
      <w:pPr>
        <w:pStyle w:val="NormalWeb"/>
        <w:jc w:val="both"/>
        <w:rPr>
          <w:rFonts w:ascii="Arial" w:hAnsi="Arial" w:cs="Arial"/>
        </w:rPr>
      </w:pPr>
      <w:r>
        <w:rPr>
          <w:rFonts w:ascii="Arial" w:hAnsi="Arial" w:cs="Arial"/>
        </w:rPr>
        <w:t xml:space="preserve">Por lo que corresponde a los “Saldos generados en 2018 y Anteriores”, identificados en la columna “AS” en el Anexo 6.2 del presente oficio, por $251,441.84, corresponden a saldos que su partido reportó al 31 de diciembre de 2019, y </w:t>
      </w:r>
      <w:proofErr w:type="gramStart"/>
      <w:r>
        <w:rPr>
          <w:rFonts w:ascii="Arial" w:hAnsi="Arial" w:cs="Arial"/>
        </w:rPr>
        <w:t>que</w:t>
      </w:r>
      <w:proofErr w:type="gramEnd"/>
      <w:r>
        <w:rPr>
          <w:rFonts w:ascii="Arial" w:hAnsi="Arial" w:cs="Arial"/>
        </w:rPr>
        <w:t xml:space="preserve"> una vez aplicadas las comprobaciones o recuperaciones efectuadas al 31 de diciembre de 2019, presentan una antigüedad mayor a un año.</w:t>
      </w:r>
    </w:p>
    <w:p w14:paraId="3AC5AD37" w14:textId="77777777" w:rsidR="00A43E50" w:rsidRDefault="00A43E50" w:rsidP="00A43E50">
      <w:pPr>
        <w:pStyle w:val="NormalWeb"/>
        <w:jc w:val="both"/>
        <w:rPr>
          <w:rFonts w:ascii="Arial" w:hAnsi="Arial" w:cs="Arial"/>
        </w:rPr>
      </w:pPr>
    </w:p>
    <w:p w14:paraId="4C92DAB7" w14:textId="77777777" w:rsidR="00A43E50" w:rsidRDefault="00A43E50" w:rsidP="00A43E50">
      <w:pPr>
        <w:pStyle w:val="NormalWeb"/>
        <w:jc w:val="both"/>
        <w:rPr>
          <w:rFonts w:ascii="Arial" w:hAnsi="Arial" w:cs="Arial"/>
        </w:rPr>
      </w:pPr>
      <w:r>
        <w:rPr>
          <w:rFonts w:ascii="Arial" w:hAnsi="Arial" w:cs="Arial"/>
        </w:rPr>
        <w:t>La normativa indica que los sujetos obligados deben presentar una integración de los saldos señalando, los nombres, las fechas, los importes y la antigüedad de las partidas, así como la documentación que acredita la existencia de alguna excepción legal que justifique la permanencia de la cuenta.</w:t>
      </w:r>
    </w:p>
    <w:p w14:paraId="38DD801D" w14:textId="77777777" w:rsidR="00A43E50" w:rsidRDefault="00A43E50" w:rsidP="00A43E50">
      <w:pPr>
        <w:pStyle w:val="NormalWeb"/>
        <w:jc w:val="both"/>
        <w:rPr>
          <w:rFonts w:ascii="Arial" w:hAnsi="Arial" w:cs="Arial"/>
        </w:rPr>
      </w:pPr>
    </w:p>
    <w:p w14:paraId="2488A603"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88E972C" w14:textId="77777777" w:rsidR="00985852" w:rsidRDefault="00A43E50" w:rsidP="00A43E50">
      <w:pPr>
        <w:pStyle w:val="NormalWeb"/>
        <w:jc w:val="both"/>
        <w:rPr>
          <w:rFonts w:ascii="Arial" w:hAnsi="Arial" w:cs="Arial"/>
        </w:rPr>
      </w:pPr>
      <w:r>
        <w:rPr>
          <w:rFonts w:ascii="Arial" w:hAnsi="Arial" w:cs="Arial"/>
        </w:rPr>
        <w:br/>
        <w:t xml:space="preserve">• La integración de saldos en los rubros de “Cuentas por Cobrar”, “Anticipo a Proveedores” o cualquier otra de naturaleza análoga, la cual señale los nombres, las fechas, los importes y la antigüedad de </w:t>
      </w:r>
      <w:proofErr w:type="gramStart"/>
      <w:r>
        <w:rPr>
          <w:rFonts w:ascii="Arial" w:hAnsi="Arial" w:cs="Arial"/>
        </w:rPr>
        <w:t>los mismos</w:t>
      </w:r>
      <w:proofErr w:type="gramEnd"/>
      <w:r>
        <w:rPr>
          <w:rFonts w:ascii="Arial" w:hAnsi="Arial" w:cs="Arial"/>
        </w:rPr>
        <w:t xml:space="preserve">. </w:t>
      </w:r>
    </w:p>
    <w:p w14:paraId="295593E3" w14:textId="014A49D5" w:rsidR="00A43E50" w:rsidRDefault="00A43E50" w:rsidP="00A43E50">
      <w:pPr>
        <w:pStyle w:val="NormalWeb"/>
        <w:jc w:val="both"/>
        <w:rPr>
          <w:rFonts w:ascii="Arial" w:hAnsi="Arial" w:cs="Arial"/>
        </w:rPr>
      </w:pPr>
      <w:r>
        <w:rPr>
          <w:rFonts w:ascii="Arial" w:hAnsi="Arial" w:cs="Arial"/>
        </w:rPr>
        <w:br/>
        <w:t xml:space="preserve">• </w:t>
      </w:r>
      <w:proofErr w:type="gramStart"/>
      <w:r>
        <w:rPr>
          <w:rFonts w:ascii="Arial" w:hAnsi="Arial" w:cs="Arial"/>
        </w:rPr>
        <w:t>En caso que</w:t>
      </w:r>
      <w:proofErr w:type="gramEnd"/>
      <w:r>
        <w:rPr>
          <w:rFonts w:ascii="Arial" w:hAnsi="Arial" w:cs="Arial"/>
        </w:rPr>
        <w:t xml:space="preserve"> el sujeto obligado cuente con los elementos de prueba suficientes respecto de los saldos con antigüedad mayor a un año, que fueron objeto de sanción, se le solicita que presente la documentación que acredite dicha sanción. </w:t>
      </w:r>
    </w:p>
    <w:p w14:paraId="53173A4A" w14:textId="77777777" w:rsidR="00A43E50" w:rsidRDefault="00A43E50" w:rsidP="00A43E50">
      <w:pPr>
        <w:pStyle w:val="NormalWeb"/>
        <w:jc w:val="both"/>
        <w:rPr>
          <w:rFonts w:ascii="Arial" w:hAnsi="Arial" w:cs="Arial"/>
        </w:rPr>
      </w:pPr>
      <w:r>
        <w:rPr>
          <w:rFonts w:ascii="Arial" w:hAnsi="Arial" w:cs="Arial"/>
        </w:rPr>
        <w:br/>
        <w:t>• La documentación que ampare las acciones legales llevadas a cabo, tendentes a documentar la imposibilidad práctica del cobro o recuperación de los saldos de cuentas por cobrar, con la finalidad de transparentar el origen y destino de los recursos y la documentación que acredite la existencia de alguna excepción legal.</w:t>
      </w:r>
    </w:p>
    <w:p w14:paraId="3D240605"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En caso de existir comprobaciones de cuentas por cobrar que presenten </w:t>
      </w:r>
      <w:r>
        <w:rPr>
          <w:rFonts w:ascii="Arial" w:hAnsi="Arial" w:cs="Arial"/>
        </w:rPr>
        <w:lastRenderedPageBreak/>
        <w:t xml:space="preserve">documentación de 2019 y que correspondan a justificaciones de adeudos de ejercicios anteriores, deberá presentar la respectiva documentación soporte, en las cuales se indique con toda precisión a qué periodo corresponden, anexando la póliza que les dio origen. </w:t>
      </w:r>
    </w:p>
    <w:p w14:paraId="2A07BF31" w14:textId="77777777" w:rsidR="00A43E50" w:rsidRDefault="00A43E50" w:rsidP="00A43E50">
      <w:pPr>
        <w:pStyle w:val="NormalWeb"/>
        <w:jc w:val="both"/>
        <w:rPr>
          <w:rFonts w:ascii="Arial" w:hAnsi="Arial" w:cs="Arial"/>
        </w:rPr>
      </w:pPr>
      <w:r>
        <w:rPr>
          <w:rFonts w:ascii="Arial" w:hAnsi="Arial" w:cs="Arial"/>
        </w:rPr>
        <w:br/>
        <w:t xml:space="preserve">• En su caso, la documentación que ampare las excepciones legales que justifiquen la permanencia de los saldos de las cuentas por cobrar señaladas. </w:t>
      </w:r>
    </w:p>
    <w:p w14:paraId="063E7852" w14:textId="77777777" w:rsidR="00A43E50" w:rsidRDefault="00A43E50" w:rsidP="00A43E50">
      <w:pPr>
        <w:pStyle w:val="NormalWeb"/>
        <w:jc w:val="both"/>
        <w:rPr>
          <w:rFonts w:ascii="Arial" w:hAnsi="Arial" w:cs="Arial"/>
        </w:rPr>
      </w:pPr>
      <w:r>
        <w:rPr>
          <w:rFonts w:ascii="Arial" w:hAnsi="Arial" w:cs="Arial"/>
        </w:rPr>
        <w:br/>
        <w:t>• La evidencia documental que acredite la recuperación o comprobación de las cuentas en comento, con posterioridad al cierre del ejercicio en revisión, identificando la póliza de registro correspondiente en el SIF.</w:t>
      </w:r>
    </w:p>
    <w:p w14:paraId="259A9A23" w14:textId="77777777" w:rsidR="00A43E50" w:rsidRPr="009139AC"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aclaraciones que a su derecho convengan. </w:t>
      </w:r>
    </w:p>
    <w:p w14:paraId="3717FAF8" w14:textId="77777777" w:rsidR="00A43E50" w:rsidRDefault="00A43E50" w:rsidP="00A43E50">
      <w:pPr>
        <w:pStyle w:val="NormalWeb"/>
        <w:jc w:val="both"/>
        <w:rPr>
          <w:rFonts w:ascii="Arial" w:hAnsi="Arial" w:cs="Arial"/>
        </w:rPr>
      </w:pPr>
    </w:p>
    <w:p w14:paraId="2E03D629"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33, numeral 1, inciso i); 37, numerales 1 y 3; 39, numeral 6; 65, 66, 67 y 68 del RF, en relación con la NIF C-3, párrafos 2 y 3. </w:t>
      </w:r>
    </w:p>
    <w:p w14:paraId="643BA31B" w14:textId="77777777" w:rsidR="00A43E50" w:rsidRDefault="00A43E50" w:rsidP="00A43E50">
      <w:pPr>
        <w:jc w:val="both"/>
        <w:rPr>
          <w:rFonts w:ascii="Calibri" w:eastAsia="Times New Roman" w:hAnsi="Calibri" w:cs="Calibri"/>
        </w:rPr>
      </w:pPr>
    </w:p>
    <w:p w14:paraId="5EED3632" w14:textId="77777777" w:rsidR="00A43E50" w:rsidRDefault="00A43E50" w:rsidP="00A43E50">
      <w:pPr>
        <w:jc w:val="both"/>
        <w:rPr>
          <w:rFonts w:ascii="Calibri" w:eastAsia="Times New Roman" w:hAnsi="Calibri" w:cs="Calibri"/>
        </w:rPr>
      </w:pPr>
      <w:r>
        <w:rPr>
          <w:rFonts w:ascii="Calibri" w:eastAsia="Times New Roman" w:hAnsi="Calibri" w:cs="Calibri"/>
        </w:rPr>
        <w:t>47</w:t>
      </w:r>
    </w:p>
    <w:p w14:paraId="4D4511E0" w14:textId="77777777" w:rsidR="00A43E50" w:rsidRDefault="00A43E50" w:rsidP="00A43E50">
      <w:pPr>
        <w:pStyle w:val="NormalWeb"/>
        <w:jc w:val="both"/>
        <w:rPr>
          <w:rStyle w:val="Textoennegrita"/>
          <w:rFonts w:ascii="Arial" w:hAnsi="Arial" w:cs="Arial"/>
        </w:rPr>
      </w:pPr>
    </w:p>
    <w:p w14:paraId="6DCBA5EC"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38A94FFD" w14:textId="77777777" w:rsidR="00A43E50" w:rsidRDefault="00A43E50" w:rsidP="00A43E50">
      <w:pPr>
        <w:pStyle w:val="NormalWeb"/>
        <w:jc w:val="both"/>
        <w:rPr>
          <w:rStyle w:val="Textoennegrita"/>
          <w:rFonts w:ascii="Arial" w:hAnsi="Arial" w:cs="Arial"/>
        </w:rPr>
      </w:pPr>
    </w:p>
    <w:p w14:paraId="526E5D1F" w14:textId="77777777" w:rsidR="00A43E50" w:rsidRDefault="00A43E50" w:rsidP="00A43E50">
      <w:pPr>
        <w:pStyle w:val="NormalWeb"/>
        <w:jc w:val="both"/>
        <w:rPr>
          <w:rFonts w:ascii="Calibri" w:hAnsi="Calibri" w:cs="Calibri"/>
        </w:rPr>
      </w:pPr>
      <w:r>
        <w:rPr>
          <w:rStyle w:val="Textoennegrita"/>
          <w:rFonts w:ascii="Arial" w:hAnsi="Arial" w:cs="Arial"/>
        </w:rPr>
        <w:t>Cuentas por cobrar</w:t>
      </w:r>
    </w:p>
    <w:p w14:paraId="6EF761A6" w14:textId="77777777" w:rsidR="00A43E50" w:rsidRDefault="00A43E50" w:rsidP="00A43E50">
      <w:pPr>
        <w:pStyle w:val="NormalWeb"/>
        <w:jc w:val="both"/>
        <w:rPr>
          <w:rFonts w:ascii="Arial" w:hAnsi="Arial" w:cs="Arial"/>
        </w:rPr>
      </w:pPr>
    </w:p>
    <w:p w14:paraId="236A1305" w14:textId="77777777" w:rsidR="00A43E50" w:rsidRDefault="00A43E50" w:rsidP="00A43E50">
      <w:pPr>
        <w:pStyle w:val="NormalWeb"/>
        <w:jc w:val="both"/>
        <w:rPr>
          <w:rFonts w:ascii="Arial" w:hAnsi="Arial" w:cs="Arial"/>
        </w:rPr>
      </w:pPr>
      <w:r>
        <w:rPr>
          <w:rFonts w:ascii="Arial" w:hAnsi="Arial" w:cs="Arial"/>
        </w:rPr>
        <w:t>Respecto de los “Saldos con antigüedad menor a un año al 31-12-19”, identificada en la columna “AV” en el Anexo 6.2 del presente oficio, por $675,184.01, corresponden a saldos de las operaciones realizadas en el ejercicio 2019</w:t>
      </w:r>
    </w:p>
    <w:p w14:paraId="37686814" w14:textId="77777777" w:rsidR="00A43E50" w:rsidRDefault="00A43E50" w:rsidP="00A43E50">
      <w:pPr>
        <w:pStyle w:val="NormalWeb"/>
        <w:jc w:val="both"/>
        <w:rPr>
          <w:rFonts w:ascii="Arial" w:hAnsi="Arial" w:cs="Arial"/>
        </w:rPr>
      </w:pPr>
    </w:p>
    <w:p w14:paraId="3B6DA91F" w14:textId="77777777" w:rsidR="00A43E50" w:rsidRDefault="00A43E50" w:rsidP="00A43E50">
      <w:pPr>
        <w:pStyle w:val="NormalWeb"/>
        <w:jc w:val="both"/>
        <w:rPr>
          <w:rFonts w:ascii="Arial" w:hAnsi="Arial" w:cs="Arial"/>
        </w:rPr>
      </w:pPr>
      <w:r>
        <w:rPr>
          <w:rFonts w:ascii="Arial" w:hAnsi="Arial" w:cs="Arial"/>
        </w:rPr>
        <w:t>Procede señalar que de conformidad con el artículo 67, numeral 1, del RF, si al cierre de un ejercicio un partido presenta en su contabilidad saldos positivos en las cuentas por cobrar, tales como “Cuentas por Cobrar”, “Anticipo a Proveedores” o cualquier otra y al cierre del ejercicio siguiente 2020 los mismos saldos continúan sin haberse comprobado, éstos serán considerados como gastos no comprobados, salvo que el partido informe oportunamente de la existencia de alguna excepción legal.</w:t>
      </w:r>
    </w:p>
    <w:p w14:paraId="78FDECA4" w14:textId="77777777" w:rsidR="00A43E50" w:rsidRDefault="00A43E50" w:rsidP="00A43E50">
      <w:pPr>
        <w:pStyle w:val="NormalWeb"/>
        <w:jc w:val="both"/>
        <w:rPr>
          <w:rFonts w:ascii="Arial" w:hAnsi="Arial" w:cs="Arial"/>
        </w:rPr>
      </w:pPr>
    </w:p>
    <w:p w14:paraId="406C3C60" w14:textId="77777777" w:rsidR="00A43E50" w:rsidRDefault="00A43E50" w:rsidP="00A43E50">
      <w:pPr>
        <w:pStyle w:val="NormalWeb"/>
        <w:jc w:val="both"/>
        <w:rPr>
          <w:rFonts w:ascii="Calibri" w:eastAsia="Times New Roman" w:hAnsi="Calibri" w:cs="Calibri"/>
        </w:rPr>
      </w:pPr>
      <w:r>
        <w:rPr>
          <w:rFonts w:ascii="Calibri" w:eastAsia="Times New Roman" w:hAnsi="Calibri" w:cs="Calibri"/>
        </w:rPr>
        <w:lastRenderedPageBreak/>
        <w:t>48</w:t>
      </w:r>
    </w:p>
    <w:p w14:paraId="1354FED4" w14:textId="77777777" w:rsidR="00A43E50" w:rsidRDefault="00A43E50" w:rsidP="00A43E50">
      <w:pPr>
        <w:pStyle w:val="NormalWeb"/>
        <w:jc w:val="both"/>
        <w:rPr>
          <w:rStyle w:val="Textoennegrita"/>
          <w:rFonts w:ascii="Arial" w:hAnsi="Arial" w:cs="Arial"/>
        </w:rPr>
      </w:pPr>
    </w:p>
    <w:p w14:paraId="3EC0B739"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0241E5FE" w14:textId="77777777" w:rsidR="00A43E50" w:rsidRDefault="00A43E50" w:rsidP="00A43E50">
      <w:pPr>
        <w:pStyle w:val="NormalWeb"/>
        <w:jc w:val="both"/>
        <w:rPr>
          <w:rStyle w:val="Textoennegrita"/>
          <w:rFonts w:ascii="Arial" w:hAnsi="Arial" w:cs="Arial"/>
        </w:rPr>
      </w:pPr>
    </w:p>
    <w:p w14:paraId="35210469" w14:textId="77777777" w:rsidR="00A43E50" w:rsidRDefault="00A43E50" w:rsidP="00A43E50">
      <w:pPr>
        <w:pStyle w:val="NormalWeb"/>
        <w:jc w:val="both"/>
        <w:rPr>
          <w:rFonts w:ascii="Calibri" w:hAnsi="Calibri" w:cs="Calibri"/>
        </w:rPr>
      </w:pPr>
      <w:r>
        <w:rPr>
          <w:rStyle w:val="Textoennegrita"/>
          <w:rFonts w:ascii="Arial" w:hAnsi="Arial" w:cs="Arial"/>
        </w:rPr>
        <w:t>Pasivos y cuentas por pagar</w:t>
      </w:r>
    </w:p>
    <w:p w14:paraId="4EB30065" w14:textId="77777777" w:rsidR="00A43E50" w:rsidRDefault="00A43E50" w:rsidP="00A43E50">
      <w:pPr>
        <w:pStyle w:val="NormalWeb"/>
        <w:jc w:val="both"/>
        <w:rPr>
          <w:rFonts w:ascii="Arial" w:hAnsi="Arial" w:cs="Arial"/>
        </w:rPr>
      </w:pPr>
    </w:p>
    <w:p w14:paraId="442301C7" w14:textId="77777777" w:rsidR="00A43E50" w:rsidRDefault="00A43E50" w:rsidP="00A43E50">
      <w:pPr>
        <w:pStyle w:val="NormalWeb"/>
        <w:jc w:val="both"/>
        <w:rPr>
          <w:rFonts w:ascii="Arial" w:hAnsi="Arial" w:cs="Arial"/>
        </w:rPr>
      </w:pPr>
      <w:r>
        <w:rPr>
          <w:rFonts w:ascii="Arial" w:hAnsi="Arial" w:cs="Arial"/>
        </w:rPr>
        <w:t>De la revisión a los saldos registrados en los auxiliares contables de las diversas subcuentas que integran el saldo de “Proveedores”, “Cuentas por Pagar” reflejados en las balanzas de comprobación, se realizaron las tareas siguientes:</w:t>
      </w:r>
    </w:p>
    <w:p w14:paraId="0E07F607" w14:textId="77777777" w:rsidR="00A43E50" w:rsidRDefault="00A43E50" w:rsidP="00A43E50">
      <w:pPr>
        <w:pStyle w:val="NormalWeb"/>
        <w:jc w:val="both"/>
        <w:rPr>
          <w:rFonts w:ascii="Arial" w:hAnsi="Arial" w:cs="Arial"/>
        </w:rPr>
      </w:pPr>
    </w:p>
    <w:p w14:paraId="62763000" w14:textId="77777777" w:rsidR="00A43E50" w:rsidRDefault="00A43E50" w:rsidP="00A43E50">
      <w:pPr>
        <w:pStyle w:val="NormalWeb"/>
        <w:jc w:val="both"/>
        <w:rPr>
          <w:rFonts w:ascii="Arial" w:hAnsi="Arial" w:cs="Arial"/>
        </w:rPr>
      </w:pPr>
      <w:r>
        <w:rPr>
          <w:rFonts w:ascii="Arial" w:hAnsi="Arial" w:cs="Arial"/>
        </w:rPr>
        <w:t>I) Se llevó a cabo la integración del saldo reportado por el sujeto obligado al 31 de diciembre de 2019, identificando además del saldo inicial, todos aquellos registros de cargo y abono realizados en el citado ejercicio, observándose las siguientes cifras:</w:t>
      </w:r>
    </w:p>
    <w:p w14:paraId="6B1C5873" w14:textId="77777777" w:rsidR="00A43E50" w:rsidRDefault="00A43E50" w:rsidP="00A43E50">
      <w:pPr>
        <w:pStyle w:val="NormalWeb"/>
        <w:jc w:val="both"/>
        <w:rPr>
          <w:rFonts w:ascii="Arial" w:hAnsi="Arial" w:cs="Arial"/>
        </w:rPr>
      </w:pPr>
    </w:p>
    <w:p w14:paraId="397A158F" w14:textId="77777777" w:rsidR="00A43E50" w:rsidRDefault="00A43E50" w:rsidP="00A43E50">
      <w:pPr>
        <w:pStyle w:val="NormalWeb"/>
        <w:jc w:val="both"/>
        <w:rPr>
          <w:rFonts w:ascii="Arial" w:hAnsi="Arial" w:cs="Arial"/>
        </w:rPr>
      </w:pPr>
      <w:r>
        <w:rPr>
          <w:rFonts w:ascii="Arial" w:hAnsi="Arial" w:cs="Arial"/>
        </w:rPr>
        <w:t>II) Se verificó que el saldo inicial del ejercicio 2019 coincidiera contra el saldo final del ejercicio 2018, columna “N-BIS” del Anexo 6.3 del presente oficio.</w:t>
      </w:r>
    </w:p>
    <w:p w14:paraId="1B99EA70" w14:textId="77777777" w:rsidR="00A43E50" w:rsidRDefault="00A43E50" w:rsidP="00A43E50">
      <w:pPr>
        <w:pStyle w:val="NormalWeb"/>
        <w:jc w:val="both"/>
        <w:rPr>
          <w:rFonts w:ascii="Arial" w:hAnsi="Arial" w:cs="Arial"/>
        </w:rPr>
      </w:pPr>
    </w:p>
    <w:p w14:paraId="7AC39C35" w14:textId="77777777" w:rsidR="00A43E50" w:rsidRDefault="00A43E50" w:rsidP="00A43E50">
      <w:pPr>
        <w:pStyle w:val="NormalWeb"/>
        <w:jc w:val="both"/>
        <w:rPr>
          <w:rFonts w:ascii="Arial" w:hAnsi="Arial" w:cs="Arial"/>
        </w:rPr>
      </w:pPr>
      <w:r>
        <w:rPr>
          <w:rFonts w:ascii="Arial" w:hAnsi="Arial" w:cs="Arial"/>
        </w:rPr>
        <w:t>III) Asimismo, se identificaron todas aquellas partidas que corresponden a los saldos generados en 2018 y ejercicios anteriores, columnas “A” a la “N”, del Anexo 6.3 del presente oficio.</w:t>
      </w:r>
    </w:p>
    <w:p w14:paraId="3D4C8F12" w14:textId="77777777" w:rsidR="00A43E50" w:rsidRDefault="00A43E50" w:rsidP="00A43E50">
      <w:pPr>
        <w:pStyle w:val="NormalWeb"/>
        <w:jc w:val="both"/>
        <w:rPr>
          <w:rFonts w:ascii="Arial" w:hAnsi="Arial" w:cs="Arial"/>
        </w:rPr>
      </w:pPr>
    </w:p>
    <w:p w14:paraId="3D197C15" w14:textId="77777777" w:rsidR="00A43E50" w:rsidRDefault="00A43E50" w:rsidP="00A43E50">
      <w:pPr>
        <w:pStyle w:val="NormalWeb"/>
        <w:jc w:val="both"/>
        <w:rPr>
          <w:rFonts w:ascii="Arial" w:hAnsi="Arial" w:cs="Arial"/>
        </w:rPr>
      </w:pPr>
      <w:r>
        <w:rPr>
          <w:rFonts w:ascii="Arial" w:hAnsi="Arial" w:cs="Arial"/>
        </w:rPr>
        <w:t>IV) Se identificaron las obligaciones generadas en el ejercicio 2019, columnas “O” y “O-BIS”, del Anexo 6.3 del presente oficio.</w:t>
      </w:r>
    </w:p>
    <w:p w14:paraId="15BA039A" w14:textId="77777777" w:rsidR="00A43E50" w:rsidRDefault="00A43E50" w:rsidP="00A43E50">
      <w:pPr>
        <w:pStyle w:val="NormalWeb"/>
        <w:jc w:val="both"/>
        <w:rPr>
          <w:rFonts w:ascii="Arial" w:hAnsi="Arial" w:cs="Arial"/>
        </w:rPr>
      </w:pPr>
    </w:p>
    <w:p w14:paraId="1C28F9D9" w14:textId="77777777" w:rsidR="00A43E50" w:rsidRDefault="00A43E50" w:rsidP="00A43E50">
      <w:pPr>
        <w:pStyle w:val="NormalWeb"/>
        <w:jc w:val="both"/>
        <w:rPr>
          <w:rFonts w:ascii="Arial" w:hAnsi="Arial" w:cs="Arial"/>
        </w:rPr>
      </w:pPr>
      <w:r>
        <w:rPr>
          <w:rFonts w:ascii="Arial" w:hAnsi="Arial" w:cs="Arial"/>
        </w:rPr>
        <w:t>V) La aplicación de las disminuciones y pagos presentados en el periodo sujeto de revisión, se reflejan en las columnas, “P” a la “AD-BIS” del Anexo 6.3 del presente oficio.</w:t>
      </w:r>
    </w:p>
    <w:p w14:paraId="6B05B792" w14:textId="77777777" w:rsidR="00A43E50" w:rsidRDefault="00A43E50" w:rsidP="00A43E50">
      <w:pPr>
        <w:pStyle w:val="NormalWeb"/>
        <w:jc w:val="both"/>
        <w:rPr>
          <w:rFonts w:ascii="Arial" w:hAnsi="Arial" w:cs="Arial"/>
        </w:rPr>
      </w:pPr>
    </w:p>
    <w:p w14:paraId="55604FA7" w14:textId="77777777" w:rsidR="00A43E50" w:rsidRDefault="00A43E50" w:rsidP="00A43E50">
      <w:pPr>
        <w:pStyle w:val="NormalWeb"/>
        <w:jc w:val="both"/>
        <w:rPr>
          <w:rFonts w:ascii="Arial" w:hAnsi="Arial" w:cs="Arial"/>
        </w:rPr>
      </w:pPr>
      <w:r>
        <w:rPr>
          <w:rFonts w:ascii="Arial" w:hAnsi="Arial" w:cs="Arial"/>
        </w:rPr>
        <w:t>VI) El saldo final pendiente por pagar, se refleja en la columna “AW” del Anexo 6.3 del presente oficio.</w:t>
      </w:r>
    </w:p>
    <w:p w14:paraId="6ADC9DFF" w14:textId="77777777" w:rsidR="00A43E50" w:rsidRDefault="00A43E50" w:rsidP="00A43E50">
      <w:pPr>
        <w:pStyle w:val="NormalWeb"/>
        <w:jc w:val="both"/>
        <w:rPr>
          <w:rFonts w:ascii="Arial" w:hAnsi="Arial" w:cs="Arial"/>
        </w:rPr>
      </w:pPr>
    </w:p>
    <w:p w14:paraId="2CA621CB" w14:textId="77777777" w:rsidR="00A43E50" w:rsidRDefault="00A43E50" w:rsidP="00A43E50">
      <w:pPr>
        <w:pStyle w:val="NormalWeb"/>
        <w:jc w:val="both"/>
        <w:rPr>
          <w:rFonts w:ascii="Arial" w:hAnsi="Arial" w:cs="Arial"/>
        </w:rPr>
      </w:pPr>
      <w:r>
        <w:rPr>
          <w:rFonts w:ascii="Arial" w:hAnsi="Arial" w:cs="Arial"/>
        </w:rPr>
        <w:t xml:space="preserve">Por lo que corresponde a los “saldos generados en 2018 y anteriores”, identificados en la columna “AS” en el Anexo 6.3 del presente oficio, por $1,596.82, corresponden a saldos que su partido reportó al 31 de diciembre de 2018, y </w:t>
      </w:r>
      <w:proofErr w:type="gramStart"/>
      <w:r>
        <w:rPr>
          <w:rFonts w:ascii="Arial" w:hAnsi="Arial" w:cs="Arial"/>
        </w:rPr>
        <w:t>que</w:t>
      </w:r>
      <w:proofErr w:type="gramEnd"/>
      <w:r>
        <w:rPr>
          <w:rFonts w:ascii="Arial" w:hAnsi="Arial" w:cs="Arial"/>
        </w:rPr>
        <w:t xml:space="preserve"> una vez aplicadas las disminuciones y pagos al 31 de diciembre de 2019, presentan una antigüedad mayor a un año.</w:t>
      </w:r>
    </w:p>
    <w:p w14:paraId="7C6B40C9" w14:textId="77777777" w:rsidR="00A43E50" w:rsidRDefault="00A43E50" w:rsidP="00A43E50">
      <w:pPr>
        <w:pStyle w:val="NormalWeb"/>
        <w:jc w:val="both"/>
        <w:rPr>
          <w:rFonts w:ascii="Arial" w:hAnsi="Arial" w:cs="Arial"/>
        </w:rPr>
      </w:pPr>
    </w:p>
    <w:p w14:paraId="39A14945" w14:textId="77777777" w:rsidR="00A43E50" w:rsidRDefault="00A43E50" w:rsidP="00A43E50">
      <w:pPr>
        <w:pStyle w:val="NormalWeb"/>
        <w:jc w:val="both"/>
        <w:rPr>
          <w:rFonts w:ascii="Arial" w:hAnsi="Arial" w:cs="Arial"/>
        </w:rPr>
      </w:pPr>
      <w:r>
        <w:rPr>
          <w:rFonts w:ascii="Arial" w:hAnsi="Arial" w:cs="Arial"/>
        </w:rPr>
        <w:t>La normativa indica que los sujetos obligados deben presentar una integración de los saldos con antigüedad mayor a un año, señalando los nombres, las fechas, el plazo de vencimiento, la referencia contable, los importes y la antigüedad de las partidas, así como, en su caso, la documentación que acredite la existencia de alguna excepción legal.</w:t>
      </w:r>
    </w:p>
    <w:p w14:paraId="7B84A56B" w14:textId="77777777" w:rsidR="00A43E50" w:rsidRDefault="00A43E50" w:rsidP="00A43E50">
      <w:pPr>
        <w:pStyle w:val="NormalWeb"/>
        <w:jc w:val="both"/>
        <w:rPr>
          <w:rFonts w:ascii="Arial" w:hAnsi="Arial" w:cs="Arial"/>
        </w:rPr>
      </w:pPr>
    </w:p>
    <w:p w14:paraId="2ACAF368"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694F19EA" w14:textId="77777777" w:rsidR="00985852" w:rsidRDefault="00A43E50" w:rsidP="00A43E50">
      <w:pPr>
        <w:pStyle w:val="NormalWeb"/>
        <w:jc w:val="both"/>
        <w:rPr>
          <w:rFonts w:ascii="Arial" w:hAnsi="Arial" w:cs="Arial"/>
        </w:rPr>
      </w:pPr>
      <w:r>
        <w:rPr>
          <w:rFonts w:ascii="Arial" w:hAnsi="Arial" w:cs="Arial"/>
        </w:rPr>
        <w:br/>
        <w:t xml:space="preserve">• La integración de saldos en los rubros de “Pasivos” y “Cuentas por Pagar”, la cual señale los nombres, las fechas, el plazo de vencimiento, la referencia contable, los importes y la antigüedad de </w:t>
      </w:r>
      <w:proofErr w:type="gramStart"/>
      <w:r>
        <w:rPr>
          <w:rFonts w:ascii="Arial" w:hAnsi="Arial" w:cs="Arial"/>
        </w:rPr>
        <w:t>los mismos</w:t>
      </w:r>
      <w:proofErr w:type="gramEnd"/>
      <w:r>
        <w:rPr>
          <w:rFonts w:ascii="Arial" w:hAnsi="Arial" w:cs="Arial"/>
        </w:rPr>
        <w:t xml:space="preserve">. </w:t>
      </w:r>
    </w:p>
    <w:p w14:paraId="46E8A83C" w14:textId="1AA2171D" w:rsidR="00A43E50" w:rsidRDefault="00A43E50" w:rsidP="00A43E50">
      <w:pPr>
        <w:pStyle w:val="NormalWeb"/>
        <w:jc w:val="both"/>
        <w:rPr>
          <w:rFonts w:ascii="Arial" w:hAnsi="Arial" w:cs="Arial"/>
        </w:rPr>
      </w:pPr>
      <w:r>
        <w:rPr>
          <w:rFonts w:ascii="Arial" w:hAnsi="Arial" w:cs="Arial"/>
        </w:rPr>
        <w:br/>
        <w:t xml:space="preserve">• </w:t>
      </w:r>
      <w:proofErr w:type="gramStart"/>
      <w:r>
        <w:rPr>
          <w:rFonts w:ascii="Arial" w:hAnsi="Arial" w:cs="Arial"/>
        </w:rPr>
        <w:t>En caso que</w:t>
      </w:r>
      <w:proofErr w:type="gramEnd"/>
      <w:r>
        <w:rPr>
          <w:rFonts w:ascii="Arial" w:hAnsi="Arial" w:cs="Arial"/>
        </w:rPr>
        <w:t xml:space="preserve"> el sujeto obligado cuente con los elementos de prueba suficientes respecto de los saldos con antigüedad mayor a un año y que fueron objeto de sanción, se le solicita que presente la documentación que acredite dicha sanción. </w:t>
      </w:r>
    </w:p>
    <w:p w14:paraId="668ADC43" w14:textId="77777777" w:rsidR="00A43E50" w:rsidRDefault="00A43E50" w:rsidP="00A43E50">
      <w:pPr>
        <w:pStyle w:val="NormalWeb"/>
        <w:jc w:val="both"/>
        <w:rPr>
          <w:rFonts w:ascii="Arial" w:hAnsi="Arial" w:cs="Arial"/>
        </w:rPr>
      </w:pPr>
      <w:r>
        <w:rPr>
          <w:rFonts w:ascii="Arial" w:hAnsi="Arial" w:cs="Arial"/>
        </w:rPr>
        <w:br/>
        <w:t xml:space="preserve">• La documentación que ampare las acciones legales llevadas a cabo, tendentes a documentar la imposibilidad práctica del pago de pasivos, con la finalidad de transparentar el origen y destino de los recursos y la documentación que acredite la existencia de alguna excepción legal. </w:t>
      </w:r>
    </w:p>
    <w:p w14:paraId="7830E7B4" w14:textId="77777777" w:rsidR="00A43E50" w:rsidRDefault="00A43E50" w:rsidP="00A43E50">
      <w:pPr>
        <w:pStyle w:val="NormalWeb"/>
        <w:jc w:val="both"/>
        <w:rPr>
          <w:rFonts w:ascii="Arial" w:hAnsi="Arial" w:cs="Arial"/>
        </w:rPr>
      </w:pPr>
      <w:r>
        <w:rPr>
          <w:rFonts w:ascii="Arial" w:hAnsi="Arial" w:cs="Arial"/>
        </w:rPr>
        <w:br/>
        <w:t xml:space="preserve">• En caso de existir comprobaciones de pasivos y cuentas por pagar que presenten documentación de 2019 y que corresponden a justificaciones de adeudos de ejercicios anteriores, deberá proporcionar la respectiva documentación soporte, en la cual se indique con toda precisión a qué periodo corresponden, anexando la póliza que les dio origen. </w:t>
      </w:r>
    </w:p>
    <w:p w14:paraId="0735DDC7" w14:textId="77777777" w:rsidR="00A43E50" w:rsidRDefault="00A43E50" w:rsidP="00A43E50">
      <w:pPr>
        <w:pStyle w:val="NormalWeb"/>
        <w:jc w:val="both"/>
        <w:rPr>
          <w:rFonts w:ascii="Arial" w:hAnsi="Arial" w:cs="Arial"/>
        </w:rPr>
      </w:pPr>
      <w:r>
        <w:rPr>
          <w:rFonts w:ascii="Arial" w:hAnsi="Arial" w:cs="Arial"/>
        </w:rPr>
        <w:br/>
        <w:t>• En su caso, la documentación que ampare las excepciones legales que justifiquen la permanencia de los saldos de las cuentas por pagar señaladas.</w:t>
      </w:r>
    </w:p>
    <w:p w14:paraId="3889D8A9"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 evidencia documental que acredite los pagos de los pasivos liquidados, con posterioridad al cierre del ejercicio en revisión, identificando la póliza de registro correspondiente en el SIF. </w:t>
      </w:r>
    </w:p>
    <w:p w14:paraId="1B499C2B" w14:textId="77777777" w:rsidR="00A43E50" w:rsidRDefault="00A43E50" w:rsidP="00A43E50">
      <w:pPr>
        <w:pStyle w:val="NormalWeb"/>
        <w:jc w:val="both"/>
        <w:rPr>
          <w:rFonts w:ascii="Arial" w:hAnsi="Arial" w:cs="Arial"/>
        </w:rPr>
      </w:pPr>
      <w:r>
        <w:rPr>
          <w:rFonts w:ascii="Arial" w:hAnsi="Arial" w:cs="Arial"/>
        </w:rPr>
        <w:br/>
        <w:t xml:space="preserve">• Las aclaraciones que en su derecho convengan. </w:t>
      </w:r>
    </w:p>
    <w:p w14:paraId="71F8F01D" w14:textId="77777777" w:rsidR="00A43E50" w:rsidRDefault="00A43E50" w:rsidP="00A43E50">
      <w:pPr>
        <w:pStyle w:val="NormalWeb"/>
        <w:jc w:val="both"/>
        <w:rPr>
          <w:rFonts w:ascii="Calibri" w:hAnsi="Calibri" w:cs="Calibri"/>
        </w:rPr>
      </w:pPr>
    </w:p>
    <w:p w14:paraId="76208836" w14:textId="77777777" w:rsidR="00A43E50" w:rsidRDefault="00A43E50" w:rsidP="00A43E50">
      <w:pPr>
        <w:pStyle w:val="NormalWeb"/>
        <w:jc w:val="both"/>
        <w:rPr>
          <w:rFonts w:ascii="Calibri" w:hAnsi="Calibri" w:cs="Calibri"/>
        </w:rPr>
      </w:pPr>
      <w:r>
        <w:rPr>
          <w:rFonts w:ascii="Arial" w:hAnsi="Arial" w:cs="Arial"/>
        </w:rPr>
        <w:lastRenderedPageBreak/>
        <w:t xml:space="preserve">Lo anterior de conformidad con lo dispuesto en los artículos 80, 81, 84, numeral 1, inciso a) y 121 numeral 1 del RF. </w:t>
      </w:r>
    </w:p>
    <w:p w14:paraId="59166D3C" w14:textId="77777777" w:rsidR="00A43E50" w:rsidRDefault="00A43E50" w:rsidP="00A43E50">
      <w:pPr>
        <w:jc w:val="both"/>
        <w:rPr>
          <w:rFonts w:ascii="Calibri" w:eastAsia="Times New Roman" w:hAnsi="Calibri" w:cs="Calibri"/>
        </w:rPr>
      </w:pPr>
    </w:p>
    <w:p w14:paraId="4C698D1C" w14:textId="77777777" w:rsidR="00A43E50" w:rsidRDefault="00A43E50" w:rsidP="00A43E50">
      <w:pPr>
        <w:jc w:val="both"/>
        <w:rPr>
          <w:rFonts w:ascii="Calibri" w:eastAsia="Times New Roman" w:hAnsi="Calibri" w:cs="Calibri"/>
        </w:rPr>
      </w:pPr>
      <w:r>
        <w:rPr>
          <w:rFonts w:ascii="Calibri" w:eastAsia="Times New Roman" w:hAnsi="Calibri" w:cs="Calibri"/>
        </w:rPr>
        <w:t>49</w:t>
      </w:r>
    </w:p>
    <w:p w14:paraId="08573DBF" w14:textId="77777777" w:rsidR="00A43E50" w:rsidRDefault="00A43E50" w:rsidP="00A43E50">
      <w:pPr>
        <w:pStyle w:val="NormalWeb"/>
        <w:jc w:val="both"/>
        <w:rPr>
          <w:rStyle w:val="Textoennegrita"/>
          <w:rFonts w:ascii="Arial" w:hAnsi="Arial" w:cs="Arial"/>
        </w:rPr>
      </w:pPr>
    </w:p>
    <w:p w14:paraId="15E8824F"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13DBD3D7" w14:textId="77777777" w:rsidR="00A43E50" w:rsidRDefault="00A43E50" w:rsidP="00A43E50">
      <w:pPr>
        <w:pStyle w:val="NormalWeb"/>
        <w:jc w:val="both"/>
        <w:rPr>
          <w:rStyle w:val="Textoennegrita"/>
          <w:rFonts w:ascii="Arial" w:hAnsi="Arial" w:cs="Arial"/>
        </w:rPr>
      </w:pPr>
    </w:p>
    <w:p w14:paraId="735A88FD" w14:textId="77777777" w:rsidR="00A43E50" w:rsidRDefault="00A43E50" w:rsidP="00A43E50">
      <w:pPr>
        <w:pStyle w:val="NormalWeb"/>
        <w:jc w:val="both"/>
        <w:rPr>
          <w:rFonts w:ascii="Calibri" w:hAnsi="Calibri" w:cs="Calibri"/>
        </w:rPr>
      </w:pPr>
      <w:r>
        <w:rPr>
          <w:rStyle w:val="Textoennegrita"/>
          <w:rFonts w:ascii="Arial" w:hAnsi="Arial" w:cs="Arial"/>
        </w:rPr>
        <w:t>Pasivos y cuentas por pagar</w:t>
      </w:r>
    </w:p>
    <w:p w14:paraId="7346405A" w14:textId="77777777" w:rsidR="00A43E50" w:rsidRDefault="00A43E50" w:rsidP="00A43E50">
      <w:pPr>
        <w:pStyle w:val="NormalWeb"/>
        <w:jc w:val="both"/>
        <w:rPr>
          <w:rFonts w:ascii="Arial" w:hAnsi="Arial" w:cs="Arial"/>
        </w:rPr>
      </w:pPr>
    </w:p>
    <w:p w14:paraId="691FB301" w14:textId="77777777" w:rsidR="00A43E50" w:rsidRDefault="00A43E50" w:rsidP="00A43E50">
      <w:pPr>
        <w:pStyle w:val="NormalWeb"/>
        <w:jc w:val="both"/>
        <w:rPr>
          <w:rFonts w:ascii="Arial" w:hAnsi="Arial" w:cs="Arial"/>
        </w:rPr>
      </w:pPr>
      <w:r>
        <w:rPr>
          <w:rFonts w:ascii="Arial" w:hAnsi="Arial" w:cs="Arial"/>
        </w:rPr>
        <w:t>Respecto de los “Saldos con antigüedad menor a un año al 31-12-19”, identificados en la columna “AV” en el Anexo 6.3 del presente oficio, por $</w:t>
      </w:r>
      <w:r>
        <w:rPr>
          <w:rStyle w:val="Textoennegrita"/>
          <w:rFonts w:ascii="Arial" w:hAnsi="Arial" w:cs="Arial"/>
          <w:color w:val="000000"/>
        </w:rPr>
        <w:t>1,452,953.20,</w:t>
      </w:r>
      <w:r>
        <w:rPr>
          <w:rFonts w:ascii="Arial" w:hAnsi="Arial" w:cs="Arial"/>
        </w:rPr>
        <w:t xml:space="preserve"> corresponden a saldos de las operaciones realizadas en el ejercicio 2019. </w:t>
      </w:r>
    </w:p>
    <w:p w14:paraId="00232660" w14:textId="77777777" w:rsidR="00A43E50" w:rsidRDefault="00A43E50" w:rsidP="00A43E50">
      <w:pPr>
        <w:pStyle w:val="NormalWeb"/>
        <w:jc w:val="both"/>
        <w:rPr>
          <w:rFonts w:ascii="Arial" w:hAnsi="Arial" w:cs="Arial"/>
        </w:rPr>
      </w:pPr>
    </w:p>
    <w:p w14:paraId="5F83F1C3" w14:textId="77777777" w:rsidR="00A43E50" w:rsidRDefault="00A43E50" w:rsidP="00A43E50">
      <w:pPr>
        <w:pStyle w:val="NormalWeb"/>
        <w:jc w:val="both"/>
        <w:rPr>
          <w:rFonts w:ascii="Arial" w:hAnsi="Arial" w:cs="Arial"/>
        </w:rPr>
      </w:pPr>
      <w:r>
        <w:rPr>
          <w:rFonts w:ascii="Arial" w:hAnsi="Arial" w:cs="Arial"/>
        </w:rPr>
        <w:t>Respecto del total de los saldos de la cuentas de “proveedores”, “cuentas por pagar”, procede señalar que los saldos reflejados en dichas cuentas al cierre del ejercicio 2019 y que al cierre del ejercicio siguiente continúen y no se encuentren debidamente soportados, serán considerados como ingresos no reportados, de conformidad con lo dispuesto en el artículo 81 del RF; en consecuencia, a efecto de no incurrir en el supuesto previsto en la normatividad en comento, el sujeto obligado deberá proceder a la liquidación de dichas cuentas durante el ejercicio de 2020 y comprobar el origen del pasivo, salvo que se informe en su oportunidad de la existencia de alguna excepción legal.</w:t>
      </w:r>
    </w:p>
    <w:p w14:paraId="3936A25E" w14:textId="77777777" w:rsidR="00985852" w:rsidRDefault="00985852" w:rsidP="00A43E50">
      <w:pPr>
        <w:pStyle w:val="NormalWeb"/>
        <w:jc w:val="both"/>
        <w:rPr>
          <w:rFonts w:ascii="Arial" w:hAnsi="Arial" w:cs="Arial"/>
        </w:rPr>
      </w:pPr>
    </w:p>
    <w:p w14:paraId="63DEAB38" w14:textId="575D814F" w:rsidR="00A43E50" w:rsidRDefault="00A43E50" w:rsidP="00A43E50">
      <w:pPr>
        <w:pStyle w:val="NormalWeb"/>
        <w:jc w:val="both"/>
        <w:rPr>
          <w:rFonts w:ascii="Arial" w:hAnsi="Arial" w:cs="Arial"/>
        </w:rPr>
      </w:pPr>
      <w:r>
        <w:rPr>
          <w:rFonts w:ascii="Arial" w:hAnsi="Arial" w:cs="Arial"/>
        </w:rPr>
        <w:t xml:space="preserve">Por otra parte, el sujeto obligado debe considerar lo establecido en el artículo 121, numeral 1, del RF, </w:t>
      </w:r>
      <w:proofErr w:type="gramStart"/>
      <w:r>
        <w:rPr>
          <w:rFonts w:ascii="Arial" w:hAnsi="Arial" w:cs="Arial"/>
        </w:rPr>
        <w:t>en relación a</w:t>
      </w:r>
      <w:proofErr w:type="gramEnd"/>
      <w:r>
        <w:rPr>
          <w:rFonts w:ascii="Arial" w:hAnsi="Arial" w:cs="Arial"/>
        </w:rPr>
        <w:t xml:space="preserve"> que en ningún caso y bajo ninguna circunstancia las personas a las que se refiere el numeral 1, inciso i), del artículo 25 de la LGPP, podrán realizar condonaciones de deuda o bonificaciones.</w:t>
      </w:r>
    </w:p>
    <w:p w14:paraId="705B625A" w14:textId="77777777" w:rsidR="00A43E50" w:rsidRDefault="00A43E50" w:rsidP="00A43E50">
      <w:pPr>
        <w:pStyle w:val="NormalWeb"/>
        <w:jc w:val="both"/>
        <w:rPr>
          <w:rFonts w:ascii="Calibri" w:hAnsi="Calibri" w:cs="Calibri"/>
        </w:rPr>
      </w:pPr>
    </w:p>
    <w:p w14:paraId="7CD8FCD2"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B67F44F" w14:textId="77777777" w:rsidR="00A43E50" w:rsidRDefault="00A43E50" w:rsidP="00A43E50">
      <w:pPr>
        <w:pStyle w:val="NormalWeb"/>
        <w:jc w:val="both"/>
        <w:rPr>
          <w:rFonts w:ascii="Arial" w:hAnsi="Arial" w:cs="Arial"/>
        </w:rPr>
      </w:pPr>
      <w:r>
        <w:rPr>
          <w:rFonts w:ascii="Arial" w:hAnsi="Arial" w:cs="Arial"/>
        </w:rPr>
        <w:br/>
        <w:t xml:space="preserve">• La integración de saldos en las cuentas de “Pasivos” y “Cuentas por Pagar”. </w:t>
      </w:r>
    </w:p>
    <w:p w14:paraId="4E144374" w14:textId="77777777" w:rsidR="00A43E50" w:rsidRDefault="00A43E50" w:rsidP="00A43E50">
      <w:pPr>
        <w:pStyle w:val="NormalWeb"/>
        <w:jc w:val="both"/>
        <w:rPr>
          <w:rFonts w:ascii="Arial" w:hAnsi="Arial" w:cs="Arial"/>
        </w:rPr>
      </w:pPr>
      <w:r>
        <w:rPr>
          <w:rFonts w:ascii="Arial" w:hAnsi="Arial" w:cs="Arial"/>
        </w:rPr>
        <w:br/>
        <w:t xml:space="preserve">• </w:t>
      </w:r>
      <w:proofErr w:type="gramStart"/>
      <w:r>
        <w:rPr>
          <w:rFonts w:ascii="Arial" w:hAnsi="Arial" w:cs="Arial"/>
        </w:rPr>
        <w:t>En caso que</w:t>
      </w:r>
      <w:proofErr w:type="gramEnd"/>
      <w:r>
        <w:rPr>
          <w:rFonts w:ascii="Arial" w:hAnsi="Arial" w:cs="Arial"/>
        </w:rPr>
        <w:t xml:space="preserve"> el sujeto obligado cuente con los elementos de prueba suficientes respecto de los saldos con antigüedad mayor a un año y que fueron objeto de sanción, se le solicita que presente la documentación que acredite dicha sanción. </w:t>
      </w:r>
    </w:p>
    <w:p w14:paraId="7A6CA14A" w14:textId="77777777" w:rsidR="00A43E50" w:rsidRDefault="00A43E50" w:rsidP="00A43E50">
      <w:pPr>
        <w:pStyle w:val="NormalWeb"/>
        <w:jc w:val="both"/>
        <w:rPr>
          <w:rFonts w:ascii="Arial" w:hAnsi="Arial" w:cs="Arial"/>
        </w:rPr>
      </w:pPr>
      <w:r>
        <w:rPr>
          <w:rFonts w:ascii="Arial" w:hAnsi="Arial" w:cs="Arial"/>
        </w:rPr>
        <w:lastRenderedPageBreak/>
        <w:br/>
        <w:t xml:space="preserve">• La documentación que ampare las acciones legales llevadas a cabo, tendentes a documentar la imposibilidad práctica del pago de pasivos, con la finalidad de transparentar el origen y destino de los recursos, así como la documentación que acredite la existencia de alguna excepción legal. </w:t>
      </w:r>
    </w:p>
    <w:p w14:paraId="34748028" w14:textId="77777777" w:rsidR="00A43E50" w:rsidRDefault="00A43E50" w:rsidP="00A43E50">
      <w:pPr>
        <w:pStyle w:val="NormalWeb"/>
        <w:jc w:val="both"/>
        <w:rPr>
          <w:rFonts w:ascii="Arial" w:hAnsi="Arial" w:cs="Arial"/>
        </w:rPr>
      </w:pPr>
      <w:r>
        <w:rPr>
          <w:rFonts w:ascii="Arial" w:hAnsi="Arial" w:cs="Arial"/>
        </w:rPr>
        <w:br/>
        <w:t xml:space="preserve">• En caso de existir comprobaciones de pasivos y cuentas por pagar que presenten documentación de 2019 y que correspondan a justificaciones de adeudos de ejercicios anteriores, deberá proporcionar la respectiva documentación soporte, en las cuales se indique con toda precisión a qué periodo corresponden, anexando la póliza que les dio origen. </w:t>
      </w:r>
    </w:p>
    <w:p w14:paraId="74654423" w14:textId="77777777" w:rsidR="00A43E50" w:rsidRDefault="00A43E50" w:rsidP="00A43E50">
      <w:pPr>
        <w:pStyle w:val="NormalWeb"/>
        <w:jc w:val="both"/>
        <w:rPr>
          <w:rFonts w:ascii="Arial" w:hAnsi="Arial" w:cs="Arial"/>
        </w:rPr>
      </w:pPr>
      <w:r>
        <w:rPr>
          <w:rFonts w:ascii="Arial" w:hAnsi="Arial" w:cs="Arial"/>
        </w:rPr>
        <w:br/>
        <w:t>• La evidencia documental que acredite los pagos de los pasivos liquidados, con posterioridad al cierre del ejercicio en revisión identificando la póliza de registro correspondiente en el SIF.</w:t>
      </w:r>
    </w:p>
    <w:p w14:paraId="6BF3E919" w14:textId="77777777" w:rsidR="00A43E50" w:rsidRPr="00780B4F"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aclaraciones que a su derecho convengan. </w:t>
      </w:r>
    </w:p>
    <w:p w14:paraId="074263FD" w14:textId="77777777" w:rsidR="00A43E50" w:rsidRDefault="00A43E50" w:rsidP="00A43E50">
      <w:pPr>
        <w:pStyle w:val="NormalWeb"/>
        <w:jc w:val="both"/>
        <w:rPr>
          <w:rFonts w:ascii="Arial" w:hAnsi="Arial" w:cs="Arial"/>
        </w:rPr>
      </w:pPr>
    </w:p>
    <w:p w14:paraId="190296C9" w14:textId="77777777" w:rsidR="00A43E50" w:rsidRDefault="00A43E50" w:rsidP="00A43E50">
      <w:pPr>
        <w:pStyle w:val="NormalWeb"/>
        <w:jc w:val="both"/>
        <w:rPr>
          <w:rFonts w:ascii="Calibri" w:hAnsi="Calibri" w:cs="Calibri"/>
        </w:rPr>
      </w:pPr>
      <w:r>
        <w:rPr>
          <w:rFonts w:ascii="Arial" w:hAnsi="Arial" w:cs="Arial"/>
        </w:rPr>
        <w:t xml:space="preserve">Lo anterior de conformidad con el artículo 80 y 81 del RF. </w:t>
      </w:r>
    </w:p>
    <w:p w14:paraId="135F6780" w14:textId="77777777" w:rsidR="00A43E50" w:rsidRDefault="00A43E50" w:rsidP="00A43E50">
      <w:pPr>
        <w:jc w:val="both"/>
        <w:rPr>
          <w:rFonts w:ascii="Calibri" w:eastAsia="Times New Roman" w:hAnsi="Calibri" w:cs="Calibri"/>
        </w:rPr>
      </w:pPr>
    </w:p>
    <w:p w14:paraId="4E12621B" w14:textId="77777777" w:rsidR="00A43E50" w:rsidRDefault="00A43E50" w:rsidP="00A43E50">
      <w:pPr>
        <w:jc w:val="both"/>
        <w:rPr>
          <w:rFonts w:ascii="Calibri" w:eastAsia="Times New Roman" w:hAnsi="Calibri" w:cs="Calibri"/>
        </w:rPr>
      </w:pPr>
      <w:r>
        <w:rPr>
          <w:rFonts w:ascii="Calibri" w:eastAsia="Times New Roman" w:hAnsi="Calibri" w:cs="Calibri"/>
        </w:rPr>
        <w:t>50</w:t>
      </w:r>
    </w:p>
    <w:p w14:paraId="324A8006" w14:textId="77777777" w:rsidR="00A43E50" w:rsidRDefault="00A43E50" w:rsidP="00A43E50">
      <w:pPr>
        <w:pStyle w:val="NormalWeb"/>
        <w:jc w:val="both"/>
        <w:rPr>
          <w:rStyle w:val="Textoennegrita"/>
          <w:rFonts w:ascii="Arial" w:hAnsi="Arial" w:cs="Arial"/>
        </w:rPr>
      </w:pPr>
    </w:p>
    <w:p w14:paraId="6F1E3454"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74CA65A9" w14:textId="77777777" w:rsidR="00A43E50" w:rsidRDefault="00A43E50" w:rsidP="00A43E50">
      <w:pPr>
        <w:pStyle w:val="NormalWeb"/>
        <w:jc w:val="both"/>
        <w:rPr>
          <w:rStyle w:val="Textoennegrita"/>
          <w:rFonts w:ascii="Arial" w:hAnsi="Arial" w:cs="Arial"/>
        </w:rPr>
      </w:pPr>
    </w:p>
    <w:p w14:paraId="13AAFB02" w14:textId="77777777" w:rsidR="00A43E50" w:rsidRDefault="00A43E50" w:rsidP="00A43E50">
      <w:pPr>
        <w:pStyle w:val="NormalWeb"/>
        <w:jc w:val="both"/>
        <w:rPr>
          <w:rFonts w:ascii="Calibri" w:hAnsi="Calibri" w:cs="Calibri"/>
        </w:rPr>
      </w:pPr>
      <w:r>
        <w:rPr>
          <w:rStyle w:val="Textoennegrita"/>
          <w:rFonts w:ascii="Arial" w:hAnsi="Arial" w:cs="Arial"/>
        </w:rPr>
        <w:t>Pasivos y cuentas por pagar</w:t>
      </w:r>
    </w:p>
    <w:p w14:paraId="216C43E2" w14:textId="77777777" w:rsidR="00A43E50" w:rsidRDefault="00A43E50" w:rsidP="00A43E50">
      <w:pPr>
        <w:pStyle w:val="NormalWeb"/>
        <w:jc w:val="both"/>
        <w:rPr>
          <w:rFonts w:ascii="Arial" w:hAnsi="Arial" w:cs="Arial"/>
        </w:rPr>
      </w:pPr>
    </w:p>
    <w:p w14:paraId="51750BDE" w14:textId="77777777" w:rsidR="00A43E50" w:rsidRPr="00780B4F" w:rsidRDefault="00A43E50" w:rsidP="00A43E50">
      <w:pPr>
        <w:pStyle w:val="NormalWeb"/>
        <w:jc w:val="both"/>
        <w:rPr>
          <w:rFonts w:ascii="Arial" w:hAnsi="Arial" w:cs="Arial"/>
        </w:rPr>
      </w:pPr>
      <w:r w:rsidRPr="00780B4F">
        <w:rPr>
          <w:rFonts w:ascii="Arial" w:hAnsi="Arial" w:cs="Arial"/>
        </w:rPr>
        <w:t>Se observaron facturas que rebasan las 1,500 UMA (en el año 2019 equivalía a $84.49 x 1,500 = $126,735.00), de proveedores registrados en el RNP en 2019, no así en el ejercicio sujeto a revisión.</w:t>
      </w:r>
    </w:p>
    <w:p w14:paraId="12552A87" w14:textId="77777777" w:rsidR="00A43E50" w:rsidRDefault="00A43E50" w:rsidP="00A43E50">
      <w:pPr>
        <w:pStyle w:val="NormalWeb"/>
        <w:jc w:val="both"/>
        <w:rPr>
          <w:rFonts w:ascii="Arial" w:hAnsi="Arial" w:cs="Arial"/>
        </w:rPr>
      </w:pPr>
      <w:r>
        <w:rPr>
          <w:rFonts w:ascii="Arial" w:hAnsi="Arial" w:cs="Arial"/>
        </w:rPr>
        <w:t xml:space="preserve"> </w:t>
      </w:r>
    </w:p>
    <w:p w14:paraId="684D3F94" w14:textId="77777777" w:rsidR="00A43E50" w:rsidRDefault="00A43E50" w:rsidP="00A43E50">
      <w:pPr>
        <w:pStyle w:val="NormalWeb"/>
        <w:jc w:val="both"/>
        <w:rPr>
          <w:rFonts w:ascii="Arial" w:hAnsi="Arial" w:cs="Arial"/>
        </w:rPr>
      </w:pPr>
      <w:r>
        <w:rPr>
          <w:rFonts w:ascii="Arial" w:hAnsi="Arial" w:cs="Arial"/>
        </w:rPr>
        <w:t>Como se detalla en el Anexo 6.4 del presente oficio.</w:t>
      </w:r>
    </w:p>
    <w:p w14:paraId="768CF5FE" w14:textId="77777777" w:rsidR="00A43E50" w:rsidRDefault="00A43E50" w:rsidP="00A43E50">
      <w:pPr>
        <w:pStyle w:val="NormalWeb"/>
        <w:jc w:val="both"/>
        <w:rPr>
          <w:rFonts w:ascii="Arial" w:hAnsi="Arial" w:cs="Arial"/>
        </w:rPr>
      </w:pPr>
    </w:p>
    <w:p w14:paraId="18C5FA53"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7E210F1A"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554D4730" w14:textId="77777777" w:rsidR="00A43E50" w:rsidRDefault="00A43E50" w:rsidP="00A43E50">
      <w:pPr>
        <w:pStyle w:val="NormalWeb"/>
        <w:jc w:val="both"/>
        <w:rPr>
          <w:rFonts w:ascii="Arial" w:hAnsi="Arial" w:cs="Arial"/>
        </w:rPr>
      </w:pPr>
    </w:p>
    <w:p w14:paraId="10B0E843" w14:textId="77777777" w:rsidR="00A43E50" w:rsidRDefault="00A43E50" w:rsidP="00A43E50">
      <w:pPr>
        <w:pStyle w:val="NormalWeb"/>
        <w:jc w:val="both"/>
        <w:rPr>
          <w:rFonts w:ascii="Arial" w:hAnsi="Arial" w:cs="Arial"/>
        </w:rPr>
      </w:pPr>
      <w:r>
        <w:rPr>
          <w:rFonts w:ascii="Arial" w:hAnsi="Arial" w:cs="Arial"/>
        </w:rPr>
        <w:lastRenderedPageBreak/>
        <w:t xml:space="preserve">Lo anterior, de conformidad con lo dispuesto en los artículos 82, numeral 2 y 356, numeral 1, 2 y 5, del </w:t>
      </w:r>
    </w:p>
    <w:p w14:paraId="6DCB146D" w14:textId="77777777" w:rsidR="00A43E50" w:rsidRDefault="00A43E50" w:rsidP="00A43E50">
      <w:pPr>
        <w:pStyle w:val="NormalWeb"/>
        <w:jc w:val="both"/>
        <w:rPr>
          <w:rFonts w:ascii="Calibri" w:hAnsi="Calibri" w:cs="Calibri"/>
        </w:rPr>
      </w:pPr>
      <w:r>
        <w:rPr>
          <w:rFonts w:ascii="Arial" w:hAnsi="Arial" w:cs="Arial"/>
        </w:rPr>
        <w:t xml:space="preserve">RF. </w:t>
      </w:r>
    </w:p>
    <w:p w14:paraId="22DB7B62" w14:textId="77777777" w:rsidR="00A43E50" w:rsidRDefault="00A43E50" w:rsidP="00A43E50">
      <w:pPr>
        <w:rPr>
          <w:rFonts w:ascii="Calibri" w:eastAsia="Times New Roman" w:hAnsi="Calibri" w:cs="Calibri"/>
        </w:rPr>
      </w:pPr>
    </w:p>
    <w:p w14:paraId="591913B9" w14:textId="77777777" w:rsidR="00A43E50" w:rsidRDefault="00A43E50" w:rsidP="00A43E50">
      <w:pPr>
        <w:rPr>
          <w:rFonts w:ascii="Calibri" w:eastAsia="Times New Roman" w:hAnsi="Calibri" w:cs="Calibri"/>
        </w:rPr>
      </w:pPr>
      <w:r>
        <w:rPr>
          <w:rFonts w:ascii="Calibri" w:eastAsia="Times New Roman" w:hAnsi="Calibri" w:cs="Calibri"/>
        </w:rPr>
        <w:t>51</w:t>
      </w:r>
    </w:p>
    <w:p w14:paraId="32169818" w14:textId="77777777" w:rsidR="00A43E50" w:rsidRDefault="00A43E50" w:rsidP="00A43E50">
      <w:pPr>
        <w:pStyle w:val="NormalWeb"/>
        <w:jc w:val="both"/>
        <w:rPr>
          <w:rStyle w:val="Textoennegrita"/>
          <w:rFonts w:ascii="Arial" w:hAnsi="Arial" w:cs="Arial"/>
        </w:rPr>
      </w:pPr>
    </w:p>
    <w:p w14:paraId="27D59C2C" w14:textId="77777777" w:rsidR="00A43E50" w:rsidRDefault="00A43E50" w:rsidP="00A43E50">
      <w:pPr>
        <w:pStyle w:val="NormalWeb"/>
        <w:jc w:val="both"/>
        <w:rPr>
          <w:rFonts w:ascii="Calibri" w:hAnsi="Calibri" w:cs="Calibri"/>
        </w:rPr>
      </w:pPr>
      <w:r>
        <w:rPr>
          <w:rStyle w:val="Textoennegrita"/>
          <w:rFonts w:ascii="Arial" w:hAnsi="Arial" w:cs="Arial"/>
        </w:rPr>
        <w:t>Cuentas de Balance</w:t>
      </w:r>
    </w:p>
    <w:p w14:paraId="48D51A74" w14:textId="77777777" w:rsidR="00A43E50" w:rsidRDefault="00A43E50" w:rsidP="00A43E50">
      <w:pPr>
        <w:pStyle w:val="NormalWeb"/>
        <w:jc w:val="both"/>
        <w:rPr>
          <w:rStyle w:val="Textoennegrita"/>
          <w:rFonts w:ascii="Arial" w:hAnsi="Arial" w:cs="Arial"/>
        </w:rPr>
      </w:pPr>
    </w:p>
    <w:p w14:paraId="32649F25" w14:textId="77777777" w:rsidR="00A43E50" w:rsidRDefault="00A43E50" w:rsidP="00A43E50">
      <w:pPr>
        <w:pStyle w:val="NormalWeb"/>
        <w:jc w:val="both"/>
        <w:rPr>
          <w:rFonts w:ascii="Calibri" w:hAnsi="Calibri" w:cs="Calibri"/>
        </w:rPr>
      </w:pPr>
      <w:r>
        <w:rPr>
          <w:rStyle w:val="Textoennegrita"/>
          <w:rFonts w:ascii="Arial" w:hAnsi="Arial" w:cs="Arial"/>
        </w:rPr>
        <w:t>Impuestos</w:t>
      </w:r>
    </w:p>
    <w:p w14:paraId="593A2176" w14:textId="77777777" w:rsidR="00A43E50" w:rsidRDefault="00A43E50" w:rsidP="00A43E50">
      <w:pPr>
        <w:pStyle w:val="NormalWeb"/>
        <w:jc w:val="both"/>
        <w:rPr>
          <w:rFonts w:ascii="Arial" w:hAnsi="Arial" w:cs="Arial"/>
        </w:rPr>
      </w:pPr>
    </w:p>
    <w:p w14:paraId="26228F99" w14:textId="77777777" w:rsidR="00A43E50" w:rsidRDefault="00A43E50" w:rsidP="00A43E50">
      <w:pPr>
        <w:pStyle w:val="NormalWeb"/>
        <w:jc w:val="both"/>
        <w:rPr>
          <w:rFonts w:ascii="Arial" w:hAnsi="Arial" w:cs="Arial"/>
        </w:rPr>
      </w:pPr>
      <w:r>
        <w:rPr>
          <w:rFonts w:ascii="Arial" w:hAnsi="Arial" w:cs="Arial"/>
        </w:rPr>
        <w:t>Se detectaron saldos de impuestos que, al 31 de diciembre de 2019, el sujeto obligado no ha enterado a las autoridades correspondientes.</w:t>
      </w:r>
    </w:p>
    <w:p w14:paraId="16EBB15C" w14:textId="77777777" w:rsidR="00A43E50" w:rsidRDefault="00A43E50" w:rsidP="00A43E50">
      <w:pPr>
        <w:pStyle w:val="NormalWeb"/>
        <w:jc w:val="both"/>
        <w:rPr>
          <w:rFonts w:ascii="Arial" w:hAnsi="Arial" w:cs="Arial"/>
        </w:rPr>
      </w:pPr>
    </w:p>
    <w:p w14:paraId="6AFFC28D" w14:textId="77777777" w:rsidR="00A43E50" w:rsidRDefault="00A43E50" w:rsidP="00A43E50">
      <w:pPr>
        <w:pStyle w:val="NormalWeb"/>
        <w:jc w:val="both"/>
        <w:rPr>
          <w:rFonts w:ascii="Arial" w:hAnsi="Arial" w:cs="Arial"/>
        </w:rPr>
      </w:pPr>
      <w:r>
        <w:rPr>
          <w:rFonts w:ascii="Arial" w:hAnsi="Arial" w:cs="Arial"/>
        </w:rPr>
        <w:t>Referente a los saldos identificados con (1) en las columnas identificadas con la letra “AJ” del Anexo 6.5 del presente oficio, están conformadas por un saldo contrario a la naturaleza de un “Pasivo”, es decir, reflejan un derecho del partido ante terceros; por tal razón, las “Cuentas por Pagar” con saldo negativo, se convierten en “Cuentas por Cobrar”.</w:t>
      </w:r>
    </w:p>
    <w:p w14:paraId="70D79AE6" w14:textId="77777777" w:rsidR="00A43E50" w:rsidRDefault="00A43E50" w:rsidP="00A43E50">
      <w:pPr>
        <w:pStyle w:val="NormalWeb"/>
        <w:jc w:val="both"/>
        <w:rPr>
          <w:rFonts w:ascii="Arial" w:hAnsi="Arial" w:cs="Arial"/>
        </w:rPr>
      </w:pPr>
    </w:p>
    <w:p w14:paraId="1A5E572D" w14:textId="77777777" w:rsidR="00A43E50" w:rsidRDefault="00A43E50" w:rsidP="00A43E50">
      <w:pPr>
        <w:pStyle w:val="NormalWeb"/>
        <w:jc w:val="both"/>
        <w:rPr>
          <w:rFonts w:ascii="Arial" w:hAnsi="Arial" w:cs="Arial"/>
        </w:rPr>
      </w:pPr>
      <w:r>
        <w:rPr>
          <w:rFonts w:ascii="Arial" w:hAnsi="Arial" w:cs="Arial"/>
        </w:rPr>
        <w:t>Al respecto, es importante precisar que una “Cuenta por pagar” representa una obligación presente del partido virtualmente ineludible, identificada, cuantificada en términos monetarios y que representa una disminución futura de recursos que involucren beneficios económicos (recursos económicos), derivada de operaciones ocurridas en el pasado, que han afectado económicamente a una entidad. Derivado de lo anterior, el sujeto obligado deberá observar que, si al cierre del ejercicio continúan sin haberse justificado plenamente su permanencia o cobro, serán considerados como gastos no reportados, de conformidad con lo dispuesto en el artículo 67, numeral 1 del RF.</w:t>
      </w:r>
    </w:p>
    <w:p w14:paraId="14958DD5" w14:textId="77777777" w:rsidR="00985852" w:rsidRDefault="00985852" w:rsidP="00A43E50">
      <w:pPr>
        <w:pStyle w:val="NormalWeb"/>
        <w:jc w:val="both"/>
        <w:rPr>
          <w:rFonts w:ascii="Arial" w:hAnsi="Arial" w:cs="Arial"/>
        </w:rPr>
      </w:pPr>
    </w:p>
    <w:p w14:paraId="3043294C" w14:textId="7FFFD4D9" w:rsidR="00A43E50" w:rsidRDefault="00A43E50" w:rsidP="00A43E50">
      <w:pPr>
        <w:pStyle w:val="NormalWeb"/>
        <w:jc w:val="both"/>
        <w:rPr>
          <w:rFonts w:ascii="Arial" w:hAnsi="Arial" w:cs="Arial"/>
        </w:rPr>
      </w:pPr>
      <w:r>
        <w:rPr>
          <w:rFonts w:ascii="Arial" w:hAnsi="Arial" w:cs="Arial"/>
        </w:rPr>
        <w:t>Con respecto a los impuestos pendientes de pago, identificados con las letras “X”, “Y” y "AT" el sujeto obligado deberá presentar las evidencias de pagos y/o las transferencias realizadas al CEN de las contribuciones observadas ante las instancias competentes, en caso de que dichas contribuciones no fueran enteradas en los términos que establecen las disposiciones vigentes, se les dará tratamiento de cuentas por pagar.</w:t>
      </w:r>
    </w:p>
    <w:p w14:paraId="1B941B2F" w14:textId="77777777" w:rsidR="00A43E50" w:rsidRDefault="00A43E50" w:rsidP="00A43E50">
      <w:pPr>
        <w:pStyle w:val="NormalWeb"/>
        <w:jc w:val="both"/>
        <w:rPr>
          <w:rFonts w:ascii="Arial" w:hAnsi="Arial" w:cs="Arial"/>
        </w:rPr>
      </w:pPr>
      <w:bookmarkStart w:id="3" w:name="_Hlk51500595"/>
    </w:p>
    <w:p w14:paraId="61BD22D0" w14:textId="77777777" w:rsidR="00985852" w:rsidRDefault="00985852" w:rsidP="00A43E50">
      <w:pPr>
        <w:pStyle w:val="NormalWeb"/>
        <w:jc w:val="both"/>
        <w:rPr>
          <w:rFonts w:ascii="Arial" w:hAnsi="Arial" w:cs="Arial"/>
        </w:rPr>
      </w:pPr>
    </w:p>
    <w:p w14:paraId="1BE393FF" w14:textId="486EE7BD" w:rsidR="00A43E50" w:rsidRDefault="00A43E50" w:rsidP="00A43E50">
      <w:pPr>
        <w:pStyle w:val="NormalWeb"/>
        <w:jc w:val="both"/>
        <w:rPr>
          <w:rFonts w:ascii="Arial" w:hAnsi="Arial" w:cs="Arial"/>
        </w:rPr>
      </w:pPr>
      <w:r>
        <w:rPr>
          <w:rFonts w:ascii="Arial" w:hAnsi="Arial" w:cs="Arial"/>
        </w:rPr>
        <w:t>Es preciso señalar que el 13 de diciembre de 2019, mediante el acuerdo CF/023/2019, se ordenó el inicio de la auditoría especial  al rubro de “Impuestos por pagar” de los Partidos Políticos Nacionales, Nacionales con acreditación local y Partidos Políticos Locales, en cumplimiento de la instrucción del Consejo General del Instituto Nacional Electoral el 6 de noviembre de 2019 con el objetivo de determinar la debida determinación de los saldos pendientes de enterar, los pagos, el correcto registro y soporte documental en el Sistema de contabilidad en línea al 31 de diciembre de 2018, y las consecuencias jurídicas que, en su caso puedan actualizarse, esto de conformidad con lo que establece el artículo 192, párrafo 1, inciso f) de la Ley General de Instituciones y Procedimientos Electorales.</w:t>
      </w:r>
    </w:p>
    <w:p w14:paraId="04B160C7" w14:textId="77777777" w:rsidR="00A43E50" w:rsidRDefault="00A43E50" w:rsidP="00A43E50">
      <w:pPr>
        <w:pStyle w:val="NormalWeb"/>
        <w:jc w:val="both"/>
        <w:rPr>
          <w:rFonts w:ascii="Arial" w:hAnsi="Arial" w:cs="Arial"/>
        </w:rPr>
      </w:pPr>
    </w:p>
    <w:p w14:paraId="23DA5C2E" w14:textId="77777777" w:rsidR="00A43E50" w:rsidRDefault="00A43E50" w:rsidP="00A43E50">
      <w:pPr>
        <w:pStyle w:val="NormalWeb"/>
        <w:jc w:val="both"/>
        <w:rPr>
          <w:rFonts w:ascii="Arial" w:hAnsi="Arial" w:cs="Arial"/>
        </w:rPr>
      </w:pPr>
      <w:r>
        <w:rPr>
          <w:rFonts w:ascii="Arial" w:hAnsi="Arial" w:cs="Arial"/>
        </w:rPr>
        <w:t xml:space="preserve">Por lo anterior, es preciso señalar que el dictamen de resultados que apruebe la Consejo </w:t>
      </w:r>
      <w:proofErr w:type="gramStart"/>
      <w:r>
        <w:rPr>
          <w:rFonts w:ascii="Arial" w:hAnsi="Arial" w:cs="Arial"/>
        </w:rPr>
        <w:t>General,</w:t>
      </w:r>
      <w:proofErr w:type="gramEnd"/>
      <w:r>
        <w:rPr>
          <w:rFonts w:ascii="Arial" w:hAnsi="Arial" w:cs="Arial"/>
        </w:rPr>
        <w:t xml:space="preserve"> se hará de su conocimiento en el momento procesal oportuno.</w:t>
      </w:r>
    </w:p>
    <w:p w14:paraId="0B0F18CC" w14:textId="77777777" w:rsidR="00A43E50" w:rsidRDefault="00A43E50" w:rsidP="00A43E50">
      <w:pPr>
        <w:pStyle w:val="NormalWeb"/>
        <w:jc w:val="both"/>
        <w:rPr>
          <w:rFonts w:ascii="Arial" w:hAnsi="Arial" w:cs="Arial"/>
        </w:rPr>
      </w:pPr>
    </w:p>
    <w:p w14:paraId="5D36F38B" w14:textId="77777777" w:rsidR="00A43E50" w:rsidRDefault="00A43E50" w:rsidP="00A43E50">
      <w:pPr>
        <w:pStyle w:val="NormalWeb"/>
        <w:jc w:val="both"/>
        <w:rPr>
          <w:rFonts w:ascii="Arial" w:hAnsi="Arial" w:cs="Arial"/>
        </w:rPr>
      </w:pPr>
      <w:r>
        <w:rPr>
          <w:rFonts w:ascii="Arial" w:hAnsi="Arial" w:cs="Arial"/>
        </w:rPr>
        <w:t>En este sentido, se requiere presente integración cada una las contribuciones a enterar y los pagos por el CEN, así como el de los CDE y CEE de cada entidad federativa, por tipo de impuesto, monto de la contribución principal, sus accesorios, cuentas contables y pólizas utilizadas. (Se adjunta formato Excel para su llenado).</w:t>
      </w:r>
    </w:p>
    <w:bookmarkEnd w:id="3"/>
    <w:p w14:paraId="202A067F" w14:textId="77777777" w:rsidR="00A43E50" w:rsidRDefault="00A43E50" w:rsidP="00A43E50">
      <w:pPr>
        <w:pStyle w:val="NormalWeb"/>
        <w:jc w:val="both"/>
        <w:rPr>
          <w:rFonts w:ascii="Arial" w:hAnsi="Arial" w:cs="Arial"/>
        </w:rPr>
      </w:pPr>
    </w:p>
    <w:p w14:paraId="0747F84D" w14:textId="77777777" w:rsidR="00A43E50" w:rsidRDefault="00A43E50" w:rsidP="00A43E50">
      <w:pPr>
        <w:pStyle w:val="NormalWeb"/>
        <w:jc w:val="both"/>
        <w:rPr>
          <w:rFonts w:ascii="Arial" w:hAnsi="Arial" w:cs="Arial"/>
        </w:rPr>
      </w:pPr>
      <w:r>
        <w:rPr>
          <w:rFonts w:ascii="Calibri" w:hAnsi="Calibri" w:cs="Calibri"/>
        </w:rPr>
        <w:t> </w:t>
      </w:r>
      <w:r>
        <w:rPr>
          <w:rFonts w:ascii="Arial" w:hAnsi="Arial" w:cs="Arial"/>
        </w:rPr>
        <w:t>Se le solicita presentar en el SIF lo siguiente:</w:t>
      </w:r>
    </w:p>
    <w:p w14:paraId="6F0D645B"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pólizas, los auxiliares contables y las balanzas de comprobación a último nivel, en los cuales se reflejen las correcciones a la cuenta “Cuentas por cobrar” por el saldo contrario de -$37,658.26, misma que se encuentran identificadas con (1) en las columnas denominadas “Referencia” del Anexo 6.5 del presente oficio. </w:t>
      </w:r>
    </w:p>
    <w:p w14:paraId="6FCFF4B6" w14:textId="77777777" w:rsidR="00A43E50" w:rsidRDefault="00A43E50" w:rsidP="00A43E50">
      <w:pPr>
        <w:pStyle w:val="NormalWeb"/>
        <w:jc w:val="both"/>
        <w:rPr>
          <w:rFonts w:ascii="Arial" w:hAnsi="Arial" w:cs="Arial"/>
        </w:rPr>
      </w:pPr>
      <w:r>
        <w:rPr>
          <w:rFonts w:ascii="Arial" w:hAnsi="Arial" w:cs="Arial"/>
        </w:rPr>
        <w:br/>
        <w:t xml:space="preserve">• En caso de que los importes con saldo negativo correspondan al pago de recargos y actualizaciones de contribuciones de ejercicios anteriores, deberán adjuntar las pólizas que le dio origen, así como la documentación comprobatoria que los acredite. </w:t>
      </w:r>
    </w:p>
    <w:p w14:paraId="17EBDB7D" w14:textId="77777777" w:rsidR="00A43E50" w:rsidRDefault="00A43E50" w:rsidP="00A43E50">
      <w:pPr>
        <w:pStyle w:val="NormalWeb"/>
        <w:jc w:val="both"/>
        <w:rPr>
          <w:rFonts w:ascii="Arial" w:hAnsi="Arial" w:cs="Arial"/>
        </w:rPr>
      </w:pPr>
      <w:r>
        <w:rPr>
          <w:rFonts w:ascii="Arial" w:hAnsi="Arial" w:cs="Arial"/>
        </w:rPr>
        <w:br/>
        <w:t xml:space="preserve">• Acuses de las declaraciones mensuales y bimestrales de los ejercicios 2017 al 2019 presentadas al SAT, Seguridad Social y a los organismos locales. </w:t>
      </w:r>
    </w:p>
    <w:p w14:paraId="4E4FF724" w14:textId="77777777" w:rsidR="00A43E50" w:rsidRDefault="00A43E50" w:rsidP="00A43E50">
      <w:pPr>
        <w:pStyle w:val="NormalWeb"/>
        <w:jc w:val="both"/>
        <w:rPr>
          <w:rFonts w:ascii="Arial" w:hAnsi="Arial" w:cs="Arial"/>
        </w:rPr>
      </w:pPr>
      <w:r>
        <w:rPr>
          <w:rFonts w:ascii="Arial" w:hAnsi="Arial" w:cs="Arial"/>
        </w:rPr>
        <w:br/>
        <w:t xml:space="preserve">• Comprobante de pago de impuestos (SAT, IMSS, INFONAVIT, TESORERÍA DEL </w:t>
      </w:r>
      <w:r>
        <w:rPr>
          <w:rFonts w:ascii="Arial" w:hAnsi="Arial" w:cs="Arial"/>
        </w:rPr>
        <w:lastRenderedPageBreak/>
        <w:t>ESTADO) así como la declaración correspondiente (SUA-IMSS, FORMULARIO SAT APLICABLE, FORMATO DE IMPUESTO SOBRE NÓMINAS, ETC.)</w:t>
      </w:r>
    </w:p>
    <w:p w14:paraId="6CC90AC6" w14:textId="77777777"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 evidencia documental que acredite los pagos de los impuestos liquidados, con posterioridad al cierre del ejercicio en revisión, identificando la póliza de registro correspondiente en el SIF. </w:t>
      </w:r>
    </w:p>
    <w:p w14:paraId="77AF40F1" w14:textId="77777777" w:rsidR="00A43E50" w:rsidRDefault="00A43E50" w:rsidP="00A43E50">
      <w:pPr>
        <w:pStyle w:val="NormalWeb"/>
        <w:jc w:val="both"/>
        <w:rPr>
          <w:rFonts w:ascii="Arial" w:hAnsi="Arial" w:cs="Arial"/>
        </w:rPr>
      </w:pPr>
      <w:r>
        <w:rPr>
          <w:rFonts w:ascii="Arial" w:hAnsi="Arial" w:cs="Arial"/>
        </w:rPr>
        <w:br/>
        <w:t>• Indique los motivos por el cuál, no ha liquidado la totalidad de las contribuciones de los ejercicios 2017, 2018 y 2019.</w:t>
      </w:r>
    </w:p>
    <w:p w14:paraId="195B56DD" w14:textId="77777777" w:rsidR="00A43E50" w:rsidRDefault="00A43E50" w:rsidP="00A43E50">
      <w:pPr>
        <w:pStyle w:val="NormalWeb"/>
        <w:jc w:val="both"/>
        <w:rPr>
          <w:rFonts w:ascii="Arial" w:hAnsi="Arial" w:cs="Arial"/>
        </w:rPr>
      </w:pPr>
    </w:p>
    <w:p w14:paraId="602012C2" w14:textId="77777777" w:rsidR="00A43E50" w:rsidRDefault="00A43E50" w:rsidP="00A43E50">
      <w:pPr>
        <w:pStyle w:val="NormalWeb"/>
        <w:jc w:val="both"/>
        <w:rPr>
          <w:rFonts w:ascii="Arial" w:hAnsi="Arial" w:cs="Arial"/>
        </w:rPr>
      </w:pPr>
      <w:bookmarkStart w:id="4" w:name="_Hlk51513450"/>
      <w:bookmarkStart w:id="5" w:name="_Hlk51496898"/>
      <w:r>
        <w:rPr>
          <w:rFonts w:ascii="Arial" w:hAnsi="Arial" w:cs="Arial"/>
        </w:rPr>
        <w:t xml:space="preserve">• El papel de trabajo en donde integren cada una las contribuciones provisionadas y pagadas por el CEN, así como el de los CDE y CEE de cada entidad federativa, por el periodo comprendido al ejercicio 2019 considerando por lo menos el tipo de impuesto, monto de la contribución principal, sus accesorios, cuentas contables y las pólizas utilizadas, para tal efecto deberán llenar los campos de la columna “A” a la “M” (campos a llenar para las provisiones), así como los campos de la columna “N” a la “AG” (campos para los pagos efectuados) del archivo denominado “Formato de integración” (Se adjunta Excel para su llenado). </w:t>
      </w:r>
    </w:p>
    <w:p w14:paraId="497C7857" w14:textId="77777777" w:rsidR="00A43E50" w:rsidRDefault="00A43E50" w:rsidP="00A43E50">
      <w:pPr>
        <w:pStyle w:val="NormalWeb"/>
        <w:jc w:val="both"/>
        <w:rPr>
          <w:rFonts w:ascii="Arial" w:hAnsi="Arial" w:cs="Arial"/>
        </w:rPr>
      </w:pPr>
      <w:r>
        <w:rPr>
          <w:rFonts w:ascii="Arial" w:hAnsi="Arial" w:cs="Arial"/>
        </w:rPr>
        <w:br/>
        <w:t xml:space="preserve">• Ahora bien, si durante el ejercicio 2019 realizó pagos de contribuciones de ejercicios anteriores (2018 y anteriores), deberán </w:t>
      </w:r>
      <w:proofErr w:type="spellStart"/>
      <w:r>
        <w:rPr>
          <w:rFonts w:ascii="Arial" w:hAnsi="Arial" w:cs="Arial"/>
        </w:rPr>
        <w:t>requisitar</w:t>
      </w:r>
      <w:proofErr w:type="spellEnd"/>
      <w:r>
        <w:rPr>
          <w:rFonts w:ascii="Arial" w:hAnsi="Arial" w:cs="Arial"/>
        </w:rPr>
        <w:t xml:space="preserve"> e integrar a detalle las pólizas y los datos que solicita la columna “N” a la “AF” del archivo denominado “Formato de integración”. Asimismo, deberá integrar únicamente las pólizas con las que les dio origen a dichos impuestos (del ejercicio 2018 y anteriores) que está pagando en el ejercicio 2019 o subsecuentes y para tal efecto deberá llenar los campos de la columna “A” a la “M” del archivo antes citado. </w:t>
      </w:r>
    </w:p>
    <w:bookmarkEnd w:id="4"/>
    <w:bookmarkEnd w:id="5"/>
    <w:p w14:paraId="47216F9B"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68C36A84" w14:textId="77777777" w:rsidR="00A43E50" w:rsidRPr="009139AC" w:rsidRDefault="00A43E50" w:rsidP="00A43E50">
      <w:pPr>
        <w:pStyle w:val="NormalWeb"/>
        <w:jc w:val="both"/>
        <w:rPr>
          <w:rFonts w:ascii="Arial" w:hAnsi="Arial" w:cs="Arial"/>
        </w:rPr>
      </w:pPr>
    </w:p>
    <w:p w14:paraId="2BDA48A9"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65, 66, 67, 84, numeral 3, 87, 121 numeral 1, 126, 127 y 296, numeral 1, del RF; en relación con el artículo 2 del Código Fiscal de la Federación. </w:t>
      </w:r>
    </w:p>
    <w:p w14:paraId="702234C9" w14:textId="77777777" w:rsidR="00A43E50" w:rsidRDefault="00A43E50" w:rsidP="00A43E50">
      <w:pPr>
        <w:jc w:val="both"/>
        <w:rPr>
          <w:rFonts w:ascii="Calibri" w:eastAsia="Times New Roman" w:hAnsi="Calibri" w:cs="Calibri"/>
        </w:rPr>
      </w:pPr>
    </w:p>
    <w:p w14:paraId="6B500877" w14:textId="77777777" w:rsidR="00A43E50" w:rsidRDefault="00A43E50" w:rsidP="00A43E50">
      <w:pPr>
        <w:jc w:val="both"/>
        <w:rPr>
          <w:rFonts w:ascii="Calibri" w:eastAsia="Times New Roman" w:hAnsi="Calibri" w:cs="Calibri"/>
        </w:rPr>
      </w:pPr>
      <w:r>
        <w:rPr>
          <w:rFonts w:ascii="Calibri" w:eastAsia="Times New Roman" w:hAnsi="Calibri" w:cs="Calibri"/>
        </w:rPr>
        <w:t>52</w:t>
      </w:r>
    </w:p>
    <w:p w14:paraId="7861AA66" w14:textId="77777777" w:rsidR="00A43E50" w:rsidRDefault="00A43E50" w:rsidP="00A43E50">
      <w:pPr>
        <w:pStyle w:val="NormalWeb"/>
        <w:jc w:val="both"/>
        <w:rPr>
          <w:rStyle w:val="Textoennegrita"/>
          <w:rFonts w:ascii="Arial" w:hAnsi="Arial" w:cs="Arial"/>
        </w:rPr>
      </w:pPr>
    </w:p>
    <w:p w14:paraId="55D2FDEB" w14:textId="77777777" w:rsidR="00A43E50" w:rsidRDefault="00A43E50" w:rsidP="00A43E50">
      <w:pPr>
        <w:pStyle w:val="NormalWeb"/>
        <w:jc w:val="both"/>
        <w:rPr>
          <w:rFonts w:ascii="Calibri" w:hAnsi="Calibri" w:cs="Calibri"/>
        </w:rPr>
      </w:pPr>
      <w:r>
        <w:rPr>
          <w:rStyle w:val="Textoennegrita"/>
          <w:rFonts w:ascii="Arial" w:hAnsi="Arial" w:cs="Arial"/>
        </w:rPr>
        <w:t>Confirmaciones con otras autoridades</w:t>
      </w:r>
    </w:p>
    <w:p w14:paraId="1A640BBF" w14:textId="77777777" w:rsidR="00A43E50" w:rsidRDefault="00A43E50" w:rsidP="00A43E50">
      <w:pPr>
        <w:pStyle w:val="NormalWeb"/>
        <w:jc w:val="both"/>
        <w:rPr>
          <w:rStyle w:val="Textoennegrita"/>
          <w:rFonts w:ascii="Arial" w:hAnsi="Arial" w:cs="Arial"/>
        </w:rPr>
      </w:pPr>
    </w:p>
    <w:p w14:paraId="0B235D08" w14:textId="77777777" w:rsidR="00A43E50" w:rsidRDefault="00A43E50" w:rsidP="00A43E50">
      <w:pPr>
        <w:pStyle w:val="NormalWeb"/>
        <w:jc w:val="both"/>
        <w:rPr>
          <w:rFonts w:ascii="Calibri" w:hAnsi="Calibri" w:cs="Calibri"/>
        </w:rPr>
      </w:pPr>
      <w:r>
        <w:rPr>
          <w:rStyle w:val="Textoennegrita"/>
          <w:rFonts w:ascii="Arial" w:hAnsi="Arial" w:cs="Arial"/>
        </w:rPr>
        <w:t>SAT</w:t>
      </w:r>
    </w:p>
    <w:p w14:paraId="66B4A9AF" w14:textId="77777777" w:rsidR="00A43E50" w:rsidRDefault="00A43E50" w:rsidP="00A43E50">
      <w:pPr>
        <w:pStyle w:val="NormalWeb"/>
        <w:jc w:val="both"/>
        <w:rPr>
          <w:rFonts w:ascii="Arial" w:hAnsi="Arial" w:cs="Arial"/>
        </w:rPr>
      </w:pPr>
    </w:p>
    <w:p w14:paraId="3BDE9E1A" w14:textId="77777777" w:rsidR="00A43E50" w:rsidRDefault="00A43E50" w:rsidP="00A43E50">
      <w:pPr>
        <w:pStyle w:val="NormalWeb"/>
        <w:jc w:val="both"/>
        <w:rPr>
          <w:rFonts w:ascii="Arial" w:hAnsi="Arial" w:cs="Arial"/>
        </w:rPr>
      </w:pPr>
      <w:r>
        <w:rPr>
          <w:rFonts w:ascii="Arial" w:hAnsi="Arial" w:cs="Arial"/>
        </w:rPr>
        <w:t xml:space="preserve">De la revisión a la información recibida a través de las diligencias realizadas con el Servicio de Administración Tributaria, se identificaron CFDI que no se encuentran registrados en el SIF. </w:t>
      </w:r>
    </w:p>
    <w:p w14:paraId="66642B20" w14:textId="77777777" w:rsidR="00A43E50" w:rsidRDefault="00A43E50" w:rsidP="00A43E50">
      <w:pPr>
        <w:pStyle w:val="NormalWeb"/>
        <w:jc w:val="both"/>
        <w:rPr>
          <w:rFonts w:ascii="Arial" w:hAnsi="Arial" w:cs="Arial"/>
        </w:rPr>
      </w:pPr>
    </w:p>
    <w:p w14:paraId="2BD7691B" w14:textId="77777777" w:rsidR="00A43E50" w:rsidRDefault="00A43E50" w:rsidP="00A43E50">
      <w:pPr>
        <w:pStyle w:val="NormalWeb"/>
        <w:jc w:val="both"/>
        <w:rPr>
          <w:rFonts w:ascii="Arial" w:hAnsi="Arial" w:cs="Arial"/>
        </w:rPr>
      </w:pPr>
      <w:r>
        <w:rPr>
          <w:rFonts w:ascii="Arial" w:hAnsi="Arial" w:cs="Arial"/>
        </w:rPr>
        <w:t>Como se detalla en el Anexo 8.1.2 del presente oficio.</w:t>
      </w:r>
    </w:p>
    <w:p w14:paraId="01E7FBAB" w14:textId="77777777" w:rsidR="00A43E50" w:rsidRDefault="00A43E50" w:rsidP="00A43E50">
      <w:pPr>
        <w:pStyle w:val="NormalWeb"/>
        <w:jc w:val="both"/>
        <w:rPr>
          <w:rFonts w:ascii="Arial" w:hAnsi="Arial" w:cs="Arial"/>
        </w:rPr>
      </w:pPr>
    </w:p>
    <w:p w14:paraId="3BAE6DD8"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2DB8BD15" w14:textId="77777777" w:rsidR="00A43E50" w:rsidRDefault="00A43E50" w:rsidP="00A43E50">
      <w:pPr>
        <w:pStyle w:val="NormalWeb"/>
        <w:jc w:val="both"/>
        <w:rPr>
          <w:rFonts w:ascii="Arial" w:hAnsi="Arial" w:cs="Arial"/>
        </w:rPr>
      </w:pPr>
      <w:r>
        <w:rPr>
          <w:rFonts w:ascii="Arial" w:hAnsi="Arial" w:cs="Arial"/>
        </w:rPr>
        <w:br/>
        <w:t>• Las correcciones que procedan en su contabilidad.</w:t>
      </w:r>
    </w:p>
    <w:p w14:paraId="233A8F4B"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 </w:t>
      </w:r>
    </w:p>
    <w:p w14:paraId="189800B9" w14:textId="77777777" w:rsidR="00A43E50" w:rsidRDefault="00A43E50" w:rsidP="00A43E50">
      <w:pPr>
        <w:pStyle w:val="NormalWeb"/>
        <w:jc w:val="both"/>
        <w:rPr>
          <w:rFonts w:ascii="Arial" w:hAnsi="Arial" w:cs="Arial"/>
        </w:rPr>
      </w:pPr>
    </w:p>
    <w:p w14:paraId="1A606FD5"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78 numeral 1 inciso b) fracción II LGPP; 33, 82, numeral 2, 127 y 356, numeral 1 y 2 del RF. </w:t>
      </w:r>
    </w:p>
    <w:p w14:paraId="00AF01D2" w14:textId="77777777" w:rsidR="00A43E50" w:rsidRDefault="00A43E50" w:rsidP="00A43E50">
      <w:pPr>
        <w:jc w:val="both"/>
        <w:rPr>
          <w:rFonts w:ascii="Calibri" w:eastAsia="Times New Roman" w:hAnsi="Calibri" w:cs="Calibri"/>
        </w:rPr>
      </w:pPr>
    </w:p>
    <w:p w14:paraId="54E574AF" w14:textId="77777777" w:rsidR="00A43E50" w:rsidRDefault="00A43E50" w:rsidP="00A43E50">
      <w:pPr>
        <w:jc w:val="both"/>
        <w:rPr>
          <w:rFonts w:ascii="Calibri" w:eastAsia="Times New Roman" w:hAnsi="Calibri" w:cs="Calibri"/>
        </w:rPr>
      </w:pPr>
      <w:r>
        <w:rPr>
          <w:rFonts w:ascii="Calibri" w:eastAsia="Times New Roman" w:hAnsi="Calibri" w:cs="Calibri"/>
        </w:rPr>
        <w:t>53</w:t>
      </w:r>
    </w:p>
    <w:p w14:paraId="01BA3B8A" w14:textId="77777777" w:rsidR="00A43E50" w:rsidRDefault="00A43E50" w:rsidP="00A43E50">
      <w:pPr>
        <w:pStyle w:val="NormalWeb"/>
        <w:jc w:val="both"/>
        <w:rPr>
          <w:rStyle w:val="Textoennegrita"/>
          <w:rFonts w:ascii="Arial" w:hAnsi="Arial" w:cs="Arial"/>
        </w:rPr>
      </w:pPr>
    </w:p>
    <w:p w14:paraId="608AD387" w14:textId="77777777" w:rsidR="00A43E50" w:rsidRDefault="00A43E50" w:rsidP="00A43E50">
      <w:pPr>
        <w:pStyle w:val="NormalWeb"/>
        <w:jc w:val="both"/>
      </w:pPr>
      <w:r>
        <w:rPr>
          <w:rStyle w:val="Textoennegrita"/>
          <w:rFonts w:ascii="Arial" w:hAnsi="Arial" w:cs="Arial"/>
        </w:rPr>
        <w:t xml:space="preserve">Confirmaciones con otras autoridades </w:t>
      </w:r>
    </w:p>
    <w:p w14:paraId="48E1DD4D" w14:textId="77777777" w:rsidR="00A43E50" w:rsidRDefault="00A43E50" w:rsidP="00A43E50">
      <w:pPr>
        <w:pStyle w:val="NormalWeb"/>
        <w:jc w:val="both"/>
        <w:rPr>
          <w:rStyle w:val="Textoennegrita"/>
          <w:rFonts w:ascii="Calibri" w:hAnsi="Calibri" w:cs="Calibri"/>
        </w:rPr>
      </w:pPr>
    </w:p>
    <w:p w14:paraId="1BF3BC19" w14:textId="77777777" w:rsidR="00A43E50" w:rsidRDefault="00A43E50" w:rsidP="00A43E50">
      <w:pPr>
        <w:pStyle w:val="NormalWeb"/>
        <w:jc w:val="both"/>
        <w:rPr>
          <w:rStyle w:val="Textoennegrita"/>
          <w:rFonts w:ascii="Arial" w:hAnsi="Arial" w:cs="Arial"/>
        </w:rPr>
      </w:pPr>
      <w:r>
        <w:rPr>
          <w:rStyle w:val="Textoennegrita"/>
          <w:rFonts w:ascii="Arial" w:hAnsi="Arial" w:cs="Arial"/>
        </w:rPr>
        <w:t>CNBV, SAT y UIF</w:t>
      </w:r>
    </w:p>
    <w:p w14:paraId="7083DED9" w14:textId="77777777" w:rsidR="00A43E50" w:rsidRDefault="00A43E50" w:rsidP="00A43E50">
      <w:pPr>
        <w:pStyle w:val="NormalWeb"/>
        <w:jc w:val="both"/>
      </w:pPr>
    </w:p>
    <w:p w14:paraId="0E092DE3" w14:textId="77777777" w:rsidR="00A43E50" w:rsidRDefault="00A43E50" w:rsidP="00A43E50">
      <w:pPr>
        <w:pStyle w:val="NormalWeb"/>
        <w:jc w:val="both"/>
        <w:rPr>
          <w:rFonts w:ascii="Arial" w:hAnsi="Arial" w:cs="Arial"/>
        </w:rPr>
      </w:pPr>
      <w:r>
        <w:rPr>
          <w:rFonts w:ascii="Arial" w:hAnsi="Arial" w:cs="Arial"/>
        </w:rPr>
        <w:t xml:space="preserve">Con el fin de allegarse de elementos que permitieran determinar si el sujeto obligado cumplió con la obligación de aplicar el financiamiento, estricta e invariablemente, para las actividades señaladas en la LGIPE, así como para acreditar el origen lícito de los recursos, su destino y aplicación, de conformidad con el artículo 54 de la LGPP, esta autoridad realizó la solicitud a la Comisión Nacional Bancaria y de Valores (CNBV), al Servicio de Administración Tributaria (SAT) y a la Unidad de Inteligencia Financiera (UIF), como se detalla en el </w:t>
      </w:r>
      <w:r w:rsidRPr="00C3440D">
        <w:rPr>
          <w:rFonts w:ascii="Arial" w:hAnsi="Arial" w:cs="Arial"/>
        </w:rPr>
        <w:t>Anexo 8.1.</w:t>
      </w:r>
      <w:r>
        <w:rPr>
          <w:rFonts w:ascii="Arial" w:hAnsi="Arial" w:cs="Arial"/>
          <w:b/>
          <w:bCs/>
        </w:rPr>
        <w:t xml:space="preserve"> </w:t>
      </w:r>
      <w:r>
        <w:rPr>
          <w:rFonts w:ascii="Arial" w:hAnsi="Arial" w:cs="Arial"/>
        </w:rPr>
        <w:t>del presente oficio.  </w:t>
      </w:r>
    </w:p>
    <w:p w14:paraId="1132051B" w14:textId="77777777" w:rsidR="00A43E50" w:rsidRDefault="00A43E50" w:rsidP="00A43E50">
      <w:pPr>
        <w:pStyle w:val="NormalWeb"/>
        <w:jc w:val="both"/>
        <w:rPr>
          <w:rFonts w:ascii="Arial" w:hAnsi="Arial" w:cs="Arial"/>
        </w:rPr>
      </w:pPr>
    </w:p>
    <w:p w14:paraId="46FA93A8" w14:textId="77777777" w:rsidR="00A43E50" w:rsidRDefault="00A43E50" w:rsidP="00A43E50">
      <w:pPr>
        <w:pStyle w:val="NormalWeb"/>
        <w:jc w:val="both"/>
        <w:rPr>
          <w:rFonts w:ascii="Arial" w:hAnsi="Arial" w:cs="Arial"/>
        </w:rPr>
      </w:pPr>
      <w:r>
        <w:rPr>
          <w:rFonts w:ascii="Arial" w:hAnsi="Arial" w:cs="Arial"/>
        </w:rPr>
        <w:t xml:space="preserve">Los resultados obtenidos de las </w:t>
      </w:r>
      <w:proofErr w:type="gramStart"/>
      <w:r>
        <w:rPr>
          <w:rFonts w:ascii="Arial" w:hAnsi="Arial" w:cs="Arial"/>
        </w:rPr>
        <w:t>diligencias,</w:t>
      </w:r>
      <w:proofErr w:type="gramEnd"/>
      <w:r>
        <w:rPr>
          <w:rFonts w:ascii="Arial" w:hAnsi="Arial" w:cs="Arial"/>
        </w:rPr>
        <w:t xml:space="preserve"> se plasmaron en los distintos apartados del presente oficio; asimismo, si derivado de las respuestas proporcionadas por las autoridades se identificarán observaciones posteriores a la notificación del presente oficio, serán informadas en el oficio de errores y omisiones de segunda vuelta.</w:t>
      </w:r>
    </w:p>
    <w:p w14:paraId="15FF6C60" w14:textId="77777777" w:rsidR="00A43E50" w:rsidRDefault="00A43E50" w:rsidP="00A43E50">
      <w:pPr>
        <w:pStyle w:val="NormalWeb"/>
        <w:jc w:val="both"/>
        <w:rPr>
          <w:rFonts w:ascii="Arial" w:hAnsi="Arial" w:cs="Arial"/>
        </w:rPr>
      </w:pPr>
    </w:p>
    <w:p w14:paraId="02ED5846" w14:textId="77777777" w:rsidR="00A43E50" w:rsidRDefault="00A43E50" w:rsidP="00A43E50">
      <w:pPr>
        <w:pStyle w:val="NormalWeb"/>
        <w:jc w:val="both"/>
        <w:rPr>
          <w:rFonts w:ascii="Calibri" w:hAnsi="Calibri" w:cs="Calibri"/>
        </w:rPr>
      </w:pPr>
      <w:r>
        <w:rPr>
          <w:rFonts w:ascii="Arial" w:hAnsi="Arial" w:cs="Arial"/>
        </w:rPr>
        <w:t xml:space="preserve">Lo anterior, de conformidad con los artículos 25, numeral 1, inciso i), 78, numeral 1, inciso b), fracción II de la LGPP, 96, numeral 1, 121, numeral 1, 331, 332 y 296, numeral 1 del RF; en relación con la Norma Internacional de Auditoria 505 “Confirmaciones Externas” </w:t>
      </w:r>
    </w:p>
    <w:p w14:paraId="66602E26" w14:textId="77777777" w:rsidR="00A43E50" w:rsidRDefault="00A43E50" w:rsidP="00A43E50">
      <w:pPr>
        <w:jc w:val="both"/>
        <w:rPr>
          <w:rFonts w:ascii="Calibri" w:eastAsia="Times New Roman" w:hAnsi="Calibri" w:cs="Calibri"/>
        </w:rPr>
      </w:pPr>
    </w:p>
    <w:p w14:paraId="12D754E8" w14:textId="77777777" w:rsidR="00A43E50" w:rsidRDefault="00A43E50" w:rsidP="00A43E50">
      <w:pPr>
        <w:jc w:val="both"/>
        <w:rPr>
          <w:rFonts w:ascii="Calibri" w:eastAsia="Times New Roman" w:hAnsi="Calibri" w:cs="Calibri"/>
        </w:rPr>
      </w:pPr>
      <w:r>
        <w:rPr>
          <w:rFonts w:ascii="Calibri" w:eastAsia="Times New Roman" w:hAnsi="Calibri" w:cs="Calibri"/>
        </w:rPr>
        <w:t>54</w:t>
      </w:r>
    </w:p>
    <w:p w14:paraId="69E0FE61" w14:textId="77777777" w:rsidR="00A43E50" w:rsidRDefault="00A43E50" w:rsidP="00A43E50">
      <w:pPr>
        <w:pStyle w:val="NormalWeb"/>
        <w:jc w:val="both"/>
        <w:rPr>
          <w:rStyle w:val="Textoennegrita"/>
          <w:rFonts w:ascii="Arial" w:hAnsi="Arial" w:cs="Arial"/>
        </w:rPr>
      </w:pPr>
    </w:p>
    <w:p w14:paraId="778BAE9E" w14:textId="77777777" w:rsidR="00A43E50" w:rsidRDefault="00A43E50" w:rsidP="00A43E50">
      <w:pPr>
        <w:pStyle w:val="NormalWeb"/>
        <w:jc w:val="both"/>
        <w:rPr>
          <w:rFonts w:ascii="Calibri" w:hAnsi="Calibri" w:cs="Calibri"/>
        </w:rPr>
      </w:pPr>
      <w:r>
        <w:rPr>
          <w:rStyle w:val="Textoennegrita"/>
          <w:rFonts w:ascii="Arial" w:hAnsi="Arial" w:cs="Arial"/>
        </w:rPr>
        <w:t>Confirmaciones con otras autoridades</w:t>
      </w:r>
    </w:p>
    <w:p w14:paraId="44B6EC5E" w14:textId="77777777" w:rsidR="00A43E50" w:rsidRDefault="00A43E50" w:rsidP="00A43E50">
      <w:pPr>
        <w:pStyle w:val="NormalWeb"/>
        <w:jc w:val="both"/>
        <w:rPr>
          <w:rStyle w:val="Textoennegrita"/>
          <w:rFonts w:ascii="Arial" w:hAnsi="Arial" w:cs="Arial"/>
        </w:rPr>
      </w:pPr>
    </w:p>
    <w:p w14:paraId="3896AD7D" w14:textId="77777777" w:rsidR="00A43E50" w:rsidRDefault="00A43E50" w:rsidP="00A43E50">
      <w:pPr>
        <w:pStyle w:val="NormalWeb"/>
        <w:jc w:val="both"/>
        <w:rPr>
          <w:rFonts w:ascii="Calibri" w:hAnsi="Calibri" w:cs="Calibri"/>
        </w:rPr>
      </w:pPr>
      <w:r>
        <w:rPr>
          <w:rStyle w:val="Textoennegrita"/>
          <w:rFonts w:ascii="Arial" w:hAnsi="Arial" w:cs="Arial"/>
        </w:rPr>
        <w:t>SF y RPP</w:t>
      </w:r>
    </w:p>
    <w:p w14:paraId="078A5800" w14:textId="77777777" w:rsidR="00A43E50" w:rsidRDefault="00A43E50" w:rsidP="00A43E50">
      <w:pPr>
        <w:pStyle w:val="NormalWeb"/>
        <w:jc w:val="both"/>
        <w:rPr>
          <w:rFonts w:ascii="Arial" w:hAnsi="Arial" w:cs="Arial"/>
        </w:rPr>
      </w:pPr>
      <w:r>
        <w:rPr>
          <w:rFonts w:ascii="Arial" w:hAnsi="Arial" w:cs="Arial"/>
        </w:rPr>
        <w:t>Con la finalidad de identificar las propiedades con las que cuentan los partidos políticos a su nombre, con relación a bienes inmuebles (propios y arrendados), así como para conocer el parque vehicular registrado, se realizaron solicitudes de información.</w:t>
      </w:r>
    </w:p>
    <w:p w14:paraId="615EA554" w14:textId="77777777" w:rsidR="00A43E50" w:rsidRDefault="00A43E50" w:rsidP="00A43E50">
      <w:pPr>
        <w:pStyle w:val="NormalWeb"/>
        <w:jc w:val="both"/>
        <w:rPr>
          <w:rFonts w:ascii="Arial" w:hAnsi="Arial" w:cs="Arial"/>
        </w:rPr>
      </w:pPr>
    </w:p>
    <w:p w14:paraId="06F9839A" w14:textId="77777777" w:rsidR="00A43E50" w:rsidRDefault="00A43E50" w:rsidP="00A43E50">
      <w:pPr>
        <w:pStyle w:val="NormalWeb"/>
        <w:jc w:val="both"/>
        <w:rPr>
          <w:rFonts w:ascii="Arial" w:hAnsi="Arial" w:cs="Arial"/>
        </w:rPr>
      </w:pPr>
      <w:r>
        <w:rPr>
          <w:rFonts w:ascii="Arial" w:hAnsi="Arial" w:cs="Arial"/>
        </w:rPr>
        <w:t xml:space="preserve">Como se detalla en el cuadro siguiente: </w:t>
      </w:r>
    </w:p>
    <w:p w14:paraId="2D3A56A1" w14:textId="77777777" w:rsidR="00A43E50" w:rsidRDefault="00A43E50" w:rsidP="00A43E50">
      <w:pPr>
        <w:pStyle w:val="NormalWeb"/>
        <w:jc w:val="both"/>
        <w:rPr>
          <w:rFonts w:ascii="Arial" w:hAnsi="Arial" w:cs="Arial"/>
        </w:rPr>
      </w:pPr>
    </w:p>
    <w:tbl>
      <w:tblPr>
        <w:tblW w:w="4203" w:type="pct"/>
        <w:jc w:val="center"/>
        <w:tblLook w:val="04A0" w:firstRow="1" w:lastRow="0" w:firstColumn="1" w:lastColumn="0" w:noHBand="0" w:noVBand="1"/>
      </w:tblPr>
      <w:tblGrid>
        <w:gridCol w:w="632"/>
        <w:gridCol w:w="2162"/>
        <w:gridCol w:w="5061"/>
        <w:gridCol w:w="967"/>
      </w:tblGrid>
      <w:tr w:rsidR="00A43E50" w:rsidRPr="00985852" w14:paraId="499980B8" w14:textId="77777777" w:rsidTr="00985852">
        <w:trPr>
          <w:trHeight w:val="227"/>
          <w:jc w:val="center"/>
        </w:trPr>
        <w:tc>
          <w:tcPr>
            <w:tcW w:w="649"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14:paraId="321A345B" w14:textId="77777777" w:rsidR="00A43E50" w:rsidRPr="00985852" w:rsidRDefault="00A43E50" w:rsidP="00985852">
            <w:pPr>
              <w:spacing w:after="0"/>
              <w:jc w:val="center"/>
              <w:rPr>
                <w:rFonts w:ascii="Calibri" w:eastAsia="Times New Roman" w:hAnsi="Calibri" w:cs="Calibri"/>
                <w:sz w:val="16"/>
                <w:szCs w:val="16"/>
              </w:rPr>
            </w:pPr>
            <w:proofErr w:type="spellStart"/>
            <w:r w:rsidRPr="00985852">
              <w:rPr>
                <w:rStyle w:val="Textoennegrita"/>
                <w:rFonts w:ascii="Arial" w:eastAsia="Times New Roman" w:hAnsi="Arial" w:cs="Arial"/>
                <w:color w:val="000000"/>
                <w:sz w:val="16"/>
                <w:szCs w:val="16"/>
              </w:rPr>
              <w:t>Cons</w:t>
            </w:r>
            <w:proofErr w:type="spellEnd"/>
            <w:r w:rsidRPr="00985852">
              <w:rPr>
                <w:rStyle w:val="Textoennegrita"/>
                <w:rFonts w:ascii="Arial" w:eastAsia="Times New Roman" w:hAnsi="Arial" w:cs="Arial"/>
                <w:color w:val="000000"/>
                <w:sz w:val="16"/>
                <w:szCs w:val="16"/>
              </w:rPr>
              <w:t>.</w:t>
            </w:r>
          </w:p>
        </w:tc>
        <w:tc>
          <w:tcPr>
            <w:tcW w:w="2222"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3257670B" w14:textId="77777777" w:rsidR="00A43E50" w:rsidRPr="00985852" w:rsidRDefault="00A43E50" w:rsidP="00985852">
            <w:pPr>
              <w:spacing w:after="0"/>
              <w:jc w:val="center"/>
              <w:rPr>
                <w:rFonts w:ascii="Calibri" w:eastAsia="Times New Roman" w:hAnsi="Calibri" w:cs="Calibri"/>
                <w:sz w:val="16"/>
                <w:szCs w:val="16"/>
              </w:rPr>
            </w:pPr>
            <w:proofErr w:type="spellStart"/>
            <w:r w:rsidRPr="00985852">
              <w:rPr>
                <w:rStyle w:val="Textoennegrita"/>
                <w:rFonts w:ascii="Arial" w:eastAsia="Times New Roman" w:hAnsi="Arial" w:cs="Arial"/>
                <w:color w:val="000000"/>
                <w:sz w:val="16"/>
                <w:szCs w:val="16"/>
              </w:rPr>
              <w:t>Núm</w:t>
            </w:r>
            <w:proofErr w:type="spellEnd"/>
            <w:r w:rsidRPr="00985852">
              <w:rPr>
                <w:rStyle w:val="Textoennegrita"/>
                <w:rFonts w:ascii="Arial" w:eastAsia="Times New Roman" w:hAnsi="Arial" w:cs="Arial"/>
                <w:color w:val="000000"/>
                <w:sz w:val="16"/>
                <w:szCs w:val="16"/>
              </w:rPr>
              <w:t xml:space="preserve"> de oficio</w:t>
            </w:r>
          </w:p>
        </w:tc>
        <w:tc>
          <w:tcPr>
            <w:tcW w:w="5201"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5E18DE9F" w14:textId="77777777" w:rsidR="00A43E50" w:rsidRPr="00985852" w:rsidRDefault="00A43E50" w:rsidP="00985852">
            <w:pPr>
              <w:spacing w:after="0"/>
              <w:jc w:val="center"/>
              <w:rPr>
                <w:rFonts w:ascii="Calibri" w:eastAsia="Times New Roman" w:hAnsi="Calibri" w:cs="Calibri"/>
                <w:sz w:val="16"/>
                <w:szCs w:val="16"/>
              </w:rPr>
            </w:pPr>
            <w:r w:rsidRPr="00985852">
              <w:rPr>
                <w:rStyle w:val="Textoennegrita"/>
                <w:rFonts w:ascii="Arial" w:eastAsia="Times New Roman" w:hAnsi="Arial" w:cs="Arial"/>
                <w:color w:val="000000"/>
                <w:sz w:val="16"/>
                <w:szCs w:val="16"/>
              </w:rPr>
              <w:t>Dirigido a:</w:t>
            </w:r>
          </w:p>
        </w:tc>
        <w:tc>
          <w:tcPr>
            <w:tcW w:w="993"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7B215A7E" w14:textId="77777777" w:rsidR="00A43E50" w:rsidRPr="00985852" w:rsidRDefault="00A43E50" w:rsidP="00985852">
            <w:pPr>
              <w:spacing w:after="0"/>
              <w:jc w:val="center"/>
              <w:rPr>
                <w:rFonts w:ascii="Calibri" w:eastAsia="Times New Roman" w:hAnsi="Calibri" w:cs="Calibri"/>
                <w:sz w:val="16"/>
                <w:szCs w:val="16"/>
              </w:rPr>
            </w:pPr>
            <w:r w:rsidRPr="00985852">
              <w:rPr>
                <w:rStyle w:val="Textoennegrita"/>
                <w:rFonts w:ascii="Arial" w:eastAsia="Times New Roman" w:hAnsi="Arial" w:cs="Arial"/>
                <w:color w:val="000000"/>
                <w:sz w:val="16"/>
                <w:szCs w:val="16"/>
              </w:rPr>
              <w:t>Fecha de notificación</w:t>
            </w:r>
          </w:p>
        </w:tc>
      </w:tr>
      <w:tr w:rsidR="00A43E50" w:rsidRPr="00985852" w14:paraId="35BA0F3C" w14:textId="77777777" w:rsidTr="00985852">
        <w:trPr>
          <w:trHeight w:val="227"/>
          <w:jc w:val="center"/>
        </w:trPr>
        <w:tc>
          <w:tcPr>
            <w:tcW w:w="649"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20EBF0E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w:t>
            </w:r>
          </w:p>
        </w:tc>
        <w:tc>
          <w:tcPr>
            <w:tcW w:w="2222"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684C00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INE/UTF/DA/7246/2020</w:t>
            </w:r>
          </w:p>
        </w:tc>
        <w:tc>
          <w:tcPr>
            <w:tcW w:w="52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7DC6BF2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Registro Público de la Propiedad del Estado de Durango</w:t>
            </w:r>
          </w:p>
        </w:tc>
        <w:tc>
          <w:tcPr>
            <w:tcW w:w="993"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4CA01E5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14/09/2020</w:t>
            </w:r>
          </w:p>
        </w:tc>
      </w:tr>
      <w:tr w:rsidR="00A43E50" w:rsidRPr="00985852" w14:paraId="53B288BF" w14:textId="77777777" w:rsidTr="00985852">
        <w:trPr>
          <w:trHeight w:val="227"/>
          <w:jc w:val="center"/>
        </w:trPr>
        <w:tc>
          <w:tcPr>
            <w:tcW w:w="649"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3DE739C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c>
          <w:tcPr>
            <w:tcW w:w="2222"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6AA05DF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INE/UTF/DA/7227/2020</w:t>
            </w:r>
          </w:p>
        </w:tc>
        <w:tc>
          <w:tcPr>
            <w:tcW w:w="52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5426C75"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Secretaria de Finanzas del del Gobierno del Estado de Durango</w:t>
            </w:r>
          </w:p>
        </w:tc>
        <w:tc>
          <w:tcPr>
            <w:tcW w:w="993"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0478B2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14/09/2020</w:t>
            </w:r>
          </w:p>
        </w:tc>
      </w:tr>
    </w:tbl>
    <w:p w14:paraId="0334F3F7" w14:textId="77777777" w:rsidR="00A43E50" w:rsidRDefault="00A43E50" w:rsidP="00A43E50">
      <w:pPr>
        <w:pStyle w:val="NormalWeb"/>
        <w:jc w:val="both"/>
        <w:rPr>
          <w:rFonts w:ascii="Arial" w:hAnsi="Arial" w:cs="Arial"/>
        </w:rPr>
      </w:pPr>
    </w:p>
    <w:p w14:paraId="217FEDCD" w14:textId="77777777" w:rsidR="00A43E50" w:rsidRDefault="00A43E50" w:rsidP="00A43E50">
      <w:pPr>
        <w:pStyle w:val="NormalWeb"/>
        <w:jc w:val="both"/>
        <w:rPr>
          <w:rFonts w:ascii="Arial" w:hAnsi="Arial" w:cs="Arial"/>
        </w:rPr>
      </w:pPr>
      <w:r>
        <w:rPr>
          <w:rFonts w:ascii="Arial" w:hAnsi="Arial" w:cs="Arial"/>
        </w:rPr>
        <w:t xml:space="preserve">No obstante, a la fecha de la elaboración del presente oficio no han dado respuesta a los requerimientos de solicitud de información de esta autoridad fiscalizadora, sin embargo, si derivado de la documentación proporcionada por las autoridades circularizadas, al dar respuesta a esta autoridad, se identificaran diferencias entre lo reportado y sus registros contables en el SIF, serán objeto de observación en el momento procesal oportuno. </w:t>
      </w:r>
    </w:p>
    <w:p w14:paraId="43D28540" w14:textId="77777777" w:rsidR="00A43E50" w:rsidRDefault="00A43E50" w:rsidP="00A43E50">
      <w:pPr>
        <w:pStyle w:val="NormalWeb"/>
        <w:jc w:val="both"/>
        <w:rPr>
          <w:rFonts w:ascii="Calibri" w:hAnsi="Calibri" w:cs="Calibri"/>
        </w:rPr>
      </w:pPr>
    </w:p>
    <w:p w14:paraId="7E4EC66E"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2F1F7687" w14:textId="77777777" w:rsidR="00A43E50" w:rsidRDefault="00A43E50" w:rsidP="00A43E50">
      <w:pPr>
        <w:pStyle w:val="NormalWeb"/>
        <w:jc w:val="both"/>
        <w:rPr>
          <w:rFonts w:ascii="Arial" w:hAnsi="Arial" w:cs="Arial"/>
        </w:rPr>
      </w:pPr>
    </w:p>
    <w:p w14:paraId="6512E997" w14:textId="77777777" w:rsidR="00A43E50" w:rsidRDefault="00A43E50" w:rsidP="00A43E50">
      <w:pPr>
        <w:pStyle w:val="NormalWeb"/>
        <w:jc w:val="both"/>
        <w:rPr>
          <w:rFonts w:ascii="Calibri" w:hAnsi="Calibri" w:cs="Calibri"/>
        </w:rPr>
      </w:pPr>
      <w:r>
        <w:rPr>
          <w:rFonts w:ascii="Arial" w:hAnsi="Arial" w:cs="Arial"/>
        </w:rPr>
        <w:t xml:space="preserve">• Las aclaraciones que a su derecho convenga. </w:t>
      </w:r>
    </w:p>
    <w:p w14:paraId="219829D0" w14:textId="77777777" w:rsidR="00A43E50" w:rsidRDefault="00A43E50" w:rsidP="00A43E50">
      <w:pPr>
        <w:pStyle w:val="NormalWeb"/>
        <w:jc w:val="both"/>
        <w:rPr>
          <w:rFonts w:ascii="Arial" w:hAnsi="Arial" w:cs="Arial"/>
        </w:rPr>
      </w:pPr>
    </w:p>
    <w:p w14:paraId="6588CFE0"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71, 72, 73, 75, 127, 257, numeral 1, inciso n), 331 y 332, del RF. </w:t>
      </w:r>
    </w:p>
    <w:p w14:paraId="4C9BB0DF" w14:textId="77777777" w:rsidR="00A43E50" w:rsidRDefault="00A43E50" w:rsidP="00A43E50">
      <w:pPr>
        <w:jc w:val="both"/>
        <w:rPr>
          <w:rFonts w:ascii="Calibri" w:eastAsia="Times New Roman" w:hAnsi="Calibri" w:cs="Calibri"/>
        </w:rPr>
      </w:pPr>
    </w:p>
    <w:p w14:paraId="0BDD3574" w14:textId="77777777" w:rsidR="00A43E50" w:rsidRDefault="00A43E50" w:rsidP="00A43E50">
      <w:pPr>
        <w:jc w:val="both"/>
        <w:rPr>
          <w:rFonts w:ascii="Calibri" w:eastAsia="Times New Roman" w:hAnsi="Calibri" w:cs="Calibri"/>
        </w:rPr>
      </w:pPr>
      <w:r>
        <w:rPr>
          <w:rFonts w:ascii="Calibri" w:eastAsia="Times New Roman" w:hAnsi="Calibri" w:cs="Calibri"/>
        </w:rPr>
        <w:t>55</w:t>
      </w:r>
    </w:p>
    <w:p w14:paraId="40585FD5" w14:textId="77777777" w:rsidR="00A43E50" w:rsidRDefault="00A43E50" w:rsidP="00A43E50">
      <w:pPr>
        <w:pStyle w:val="NormalWeb"/>
        <w:jc w:val="both"/>
        <w:rPr>
          <w:rStyle w:val="Textoennegrita"/>
          <w:rFonts w:ascii="Arial" w:hAnsi="Arial" w:cs="Arial"/>
        </w:rPr>
      </w:pPr>
    </w:p>
    <w:p w14:paraId="19614D2A" w14:textId="77777777" w:rsidR="00A43E50" w:rsidRDefault="00A43E50" w:rsidP="00A43E50">
      <w:pPr>
        <w:pStyle w:val="NormalWeb"/>
        <w:jc w:val="both"/>
        <w:rPr>
          <w:rFonts w:ascii="Calibri" w:hAnsi="Calibri" w:cs="Calibri"/>
        </w:rPr>
      </w:pPr>
      <w:r>
        <w:rPr>
          <w:rStyle w:val="Textoennegrita"/>
          <w:rFonts w:ascii="Arial" w:hAnsi="Arial" w:cs="Arial"/>
        </w:rPr>
        <w:t>Confirmaciones con otras autoridades</w:t>
      </w:r>
    </w:p>
    <w:p w14:paraId="44DA157B" w14:textId="77777777" w:rsidR="00A43E50" w:rsidRDefault="00A43E50" w:rsidP="00A43E50">
      <w:pPr>
        <w:pStyle w:val="NormalWeb"/>
        <w:jc w:val="both"/>
        <w:rPr>
          <w:rStyle w:val="Textoennegrita"/>
          <w:rFonts w:ascii="Arial" w:hAnsi="Arial" w:cs="Arial"/>
        </w:rPr>
      </w:pPr>
    </w:p>
    <w:p w14:paraId="7D76E59F" w14:textId="77777777" w:rsidR="00A43E50" w:rsidRDefault="00A43E50" w:rsidP="00A43E50">
      <w:pPr>
        <w:pStyle w:val="NormalWeb"/>
        <w:jc w:val="both"/>
        <w:rPr>
          <w:rFonts w:ascii="Calibri" w:hAnsi="Calibri" w:cs="Calibri"/>
        </w:rPr>
      </w:pPr>
      <w:r>
        <w:rPr>
          <w:rStyle w:val="Textoennegrita"/>
          <w:rFonts w:ascii="Arial" w:hAnsi="Arial" w:cs="Arial"/>
        </w:rPr>
        <w:t>Dirección de Prerrogativas, OPLES, otras</w:t>
      </w:r>
    </w:p>
    <w:p w14:paraId="55541213" w14:textId="77777777" w:rsidR="00A43E50" w:rsidRDefault="00A43E50" w:rsidP="00A43E50">
      <w:pPr>
        <w:pStyle w:val="NormalWeb"/>
        <w:jc w:val="both"/>
        <w:rPr>
          <w:rFonts w:ascii="Arial" w:hAnsi="Arial" w:cs="Arial"/>
        </w:rPr>
      </w:pPr>
    </w:p>
    <w:p w14:paraId="154652EC" w14:textId="77777777" w:rsidR="00A43E50" w:rsidRDefault="00A43E50" w:rsidP="00A43E50">
      <w:pPr>
        <w:pStyle w:val="NormalWeb"/>
        <w:jc w:val="both"/>
        <w:rPr>
          <w:rFonts w:ascii="Arial" w:hAnsi="Arial" w:cs="Arial"/>
        </w:rPr>
      </w:pPr>
      <w:r>
        <w:rPr>
          <w:rFonts w:ascii="Arial" w:hAnsi="Arial" w:cs="Arial"/>
        </w:rPr>
        <w:t xml:space="preserve">Se realizó solicitud a la Dirección Ejecutiva de Prerrogativas y Partidos Políticos del INE, y a los Organismos Públicos Locales de las 32 entidades federativas respectivamente, con el propósito de contar con información referente al financiamiento público entregado a los partidos políticos nacionales, nacionales con acreditación local y locales, así como, lo relativo a las disminuciones de prerrogativas realizadas por las instancias antes referidas. </w:t>
      </w:r>
    </w:p>
    <w:p w14:paraId="45E7F06A" w14:textId="77777777" w:rsidR="00A43E50" w:rsidRDefault="00A43E50" w:rsidP="00A43E50">
      <w:pPr>
        <w:pStyle w:val="NormalWeb"/>
        <w:jc w:val="both"/>
        <w:rPr>
          <w:rFonts w:ascii="Arial" w:hAnsi="Arial" w:cs="Arial"/>
        </w:rPr>
      </w:pPr>
    </w:p>
    <w:p w14:paraId="6DFEF3B0" w14:textId="77777777" w:rsidR="00A43E50" w:rsidRDefault="00A43E50" w:rsidP="00A43E50">
      <w:pPr>
        <w:pStyle w:val="NormalWeb"/>
        <w:jc w:val="both"/>
        <w:rPr>
          <w:rFonts w:ascii="Arial" w:hAnsi="Arial" w:cs="Arial"/>
        </w:rPr>
      </w:pPr>
      <w:r>
        <w:rPr>
          <w:rFonts w:ascii="Arial" w:hAnsi="Arial" w:cs="Arial"/>
        </w:rPr>
        <w:t>Ahora bien, con el oficio núm. IEPC/SE/499/2020 la Secretaria Ejecutiva del Instituto Estatal Electoral y de Participación Ciudadana del estado de Durango remitió la información en atención a la solicitud realizada con oficio núm. INE/UTF/DA/5529/2020, en la que se detectaron multas y sanciones al instituto político, sin embargo, de su revisión se observó una diferencia con lo reportado en la contabilidad. Lo anterior se detalla en el cuadro siguiente:</w:t>
      </w:r>
    </w:p>
    <w:p w14:paraId="68D79754" w14:textId="77777777" w:rsidR="00A43E50" w:rsidRDefault="00A43E50" w:rsidP="00A43E50">
      <w:pPr>
        <w:pStyle w:val="NormalWeb"/>
        <w:jc w:val="both"/>
        <w:rPr>
          <w:rFonts w:ascii="Arial" w:hAnsi="Arial" w:cs="Arial"/>
        </w:rPr>
      </w:pPr>
    </w:p>
    <w:tbl>
      <w:tblPr>
        <w:tblW w:w="4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308"/>
        <w:gridCol w:w="1445"/>
        <w:gridCol w:w="1536"/>
        <w:gridCol w:w="1584"/>
      </w:tblGrid>
      <w:tr w:rsidR="00A43E50" w14:paraId="5DEEFC12" w14:textId="77777777" w:rsidTr="00985852">
        <w:trPr>
          <w:trHeight w:val="450"/>
          <w:jc w:val="center"/>
        </w:trPr>
        <w:tc>
          <w:tcPr>
            <w:tcW w:w="1553" w:type="dxa"/>
            <w:vMerge w:val="restart"/>
            <w:tcMar>
              <w:top w:w="15" w:type="dxa"/>
              <w:left w:w="15" w:type="dxa"/>
              <w:bottom w:w="15" w:type="dxa"/>
              <w:right w:w="15" w:type="dxa"/>
            </w:tcMar>
            <w:vAlign w:val="center"/>
            <w:hideMark/>
          </w:tcPr>
          <w:p w14:paraId="31D55D0A"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Cuenta Contable</w:t>
            </w:r>
          </w:p>
        </w:tc>
        <w:tc>
          <w:tcPr>
            <w:tcW w:w="1702" w:type="dxa"/>
            <w:vMerge w:val="restart"/>
            <w:tcMar>
              <w:top w:w="15" w:type="dxa"/>
              <w:left w:w="15" w:type="dxa"/>
              <w:bottom w:w="15" w:type="dxa"/>
              <w:right w:w="15" w:type="dxa"/>
            </w:tcMar>
            <w:vAlign w:val="center"/>
            <w:hideMark/>
          </w:tcPr>
          <w:p w14:paraId="615F1535"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Concepto</w:t>
            </w:r>
          </w:p>
        </w:tc>
        <w:tc>
          <w:tcPr>
            <w:tcW w:w="3403" w:type="dxa"/>
            <w:gridSpan w:val="2"/>
            <w:vMerge w:val="restart"/>
            <w:tcMar>
              <w:top w:w="15" w:type="dxa"/>
              <w:left w:w="15" w:type="dxa"/>
              <w:bottom w:w="15" w:type="dxa"/>
              <w:right w:w="15" w:type="dxa"/>
            </w:tcMar>
            <w:vAlign w:val="center"/>
            <w:hideMark/>
          </w:tcPr>
          <w:p w14:paraId="17BD8486"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Importe Según</w:t>
            </w:r>
          </w:p>
        </w:tc>
        <w:tc>
          <w:tcPr>
            <w:tcW w:w="1984" w:type="dxa"/>
            <w:vMerge w:val="restart"/>
            <w:tcMar>
              <w:top w:w="15" w:type="dxa"/>
              <w:left w:w="15" w:type="dxa"/>
              <w:bottom w:w="15" w:type="dxa"/>
              <w:right w:w="15" w:type="dxa"/>
            </w:tcMar>
            <w:vAlign w:val="center"/>
            <w:hideMark/>
          </w:tcPr>
          <w:p w14:paraId="5C91BC3B"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Diferencia </w:t>
            </w:r>
          </w:p>
        </w:tc>
      </w:tr>
      <w:tr w:rsidR="00A43E50" w14:paraId="3ACBA84F" w14:textId="77777777" w:rsidTr="00985852">
        <w:trPr>
          <w:trHeight w:val="450"/>
          <w:jc w:val="center"/>
        </w:trPr>
        <w:tc>
          <w:tcPr>
            <w:tcW w:w="1553" w:type="dxa"/>
            <w:vMerge/>
            <w:vAlign w:val="center"/>
            <w:hideMark/>
          </w:tcPr>
          <w:p w14:paraId="34493A2C" w14:textId="77777777" w:rsidR="00A43E50" w:rsidRDefault="00A43E50" w:rsidP="00985852">
            <w:pPr>
              <w:spacing w:after="0"/>
              <w:rPr>
                <w:rFonts w:ascii="Calibri" w:eastAsia="Times New Roman" w:hAnsi="Calibri" w:cs="Calibri"/>
              </w:rPr>
            </w:pPr>
          </w:p>
        </w:tc>
        <w:tc>
          <w:tcPr>
            <w:tcW w:w="1702" w:type="dxa"/>
            <w:vMerge/>
            <w:vAlign w:val="center"/>
            <w:hideMark/>
          </w:tcPr>
          <w:p w14:paraId="78497895"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35A3DAB9" w14:textId="77777777" w:rsidR="00A43E50" w:rsidRDefault="00A43E50" w:rsidP="00985852">
            <w:pPr>
              <w:spacing w:after="0"/>
              <w:rPr>
                <w:rFonts w:ascii="Calibri" w:eastAsia="Times New Roman" w:hAnsi="Calibri" w:cs="Calibri"/>
              </w:rPr>
            </w:pPr>
          </w:p>
        </w:tc>
        <w:tc>
          <w:tcPr>
            <w:tcW w:w="1984" w:type="dxa"/>
            <w:vMerge/>
            <w:vAlign w:val="center"/>
            <w:hideMark/>
          </w:tcPr>
          <w:p w14:paraId="6A0AC8F1" w14:textId="77777777" w:rsidR="00A43E50" w:rsidRDefault="00A43E50" w:rsidP="00985852">
            <w:pPr>
              <w:spacing w:after="0"/>
              <w:rPr>
                <w:rFonts w:ascii="Calibri" w:eastAsia="Times New Roman" w:hAnsi="Calibri" w:cs="Calibri"/>
              </w:rPr>
            </w:pPr>
          </w:p>
        </w:tc>
      </w:tr>
      <w:tr w:rsidR="00A43E50" w14:paraId="366FEE52" w14:textId="77777777" w:rsidTr="00985852">
        <w:trPr>
          <w:trHeight w:val="450"/>
          <w:jc w:val="center"/>
        </w:trPr>
        <w:tc>
          <w:tcPr>
            <w:tcW w:w="1553" w:type="dxa"/>
            <w:vMerge/>
            <w:vAlign w:val="center"/>
            <w:hideMark/>
          </w:tcPr>
          <w:p w14:paraId="3204A19D" w14:textId="77777777" w:rsidR="00A43E50" w:rsidRDefault="00A43E50" w:rsidP="00985852">
            <w:pPr>
              <w:spacing w:after="0"/>
              <w:rPr>
                <w:rFonts w:ascii="Calibri" w:eastAsia="Times New Roman" w:hAnsi="Calibri" w:cs="Calibri"/>
              </w:rPr>
            </w:pPr>
          </w:p>
        </w:tc>
        <w:tc>
          <w:tcPr>
            <w:tcW w:w="1702" w:type="dxa"/>
            <w:vMerge/>
            <w:vAlign w:val="center"/>
            <w:hideMark/>
          </w:tcPr>
          <w:p w14:paraId="76B8BF60"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2892C0AF" w14:textId="77777777" w:rsidR="00A43E50" w:rsidRDefault="00A43E50" w:rsidP="00985852">
            <w:pPr>
              <w:spacing w:after="0"/>
              <w:rPr>
                <w:rFonts w:ascii="Calibri" w:eastAsia="Times New Roman" w:hAnsi="Calibri" w:cs="Calibri"/>
              </w:rPr>
            </w:pPr>
          </w:p>
        </w:tc>
        <w:tc>
          <w:tcPr>
            <w:tcW w:w="1984" w:type="dxa"/>
            <w:vMerge/>
            <w:vAlign w:val="center"/>
            <w:hideMark/>
          </w:tcPr>
          <w:p w14:paraId="20F6C853" w14:textId="77777777" w:rsidR="00A43E50" w:rsidRDefault="00A43E50" w:rsidP="00985852">
            <w:pPr>
              <w:spacing w:after="0"/>
              <w:rPr>
                <w:rFonts w:ascii="Calibri" w:eastAsia="Times New Roman" w:hAnsi="Calibri" w:cs="Calibri"/>
              </w:rPr>
            </w:pPr>
          </w:p>
        </w:tc>
      </w:tr>
      <w:tr w:rsidR="00A43E50" w14:paraId="15C6B6BE" w14:textId="77777777" w:rsidTr="00985852">
        <w:trPr>
          <w:trHeight w:val="450"/>
          <w:jc w:val="center"/>
        </w:trPr>
        <w:tc>
          <w:tcPr>
            <w:tcW w:w="1553" w:type="dxa"/>
            <w:vMerge/>
            <w:vAlign w:val="center"/>
            <w:hideMark/>
          </w:tcPr>
          <w:p w14:paraId="7F169547" w14:textId="77777777" w:rsidR="00A43E50" w:rsidRDefault="00A43E50" w:rsidP="00985852">
            <w:pPr>
              <w:spacing w:after="0"/>
              <w:rPr>
                <w:rFonts w:ascii="Calibri" w:eastAsia="Times New Roman" w:hAnsi="Calibri" w:cs="Calibri"/>
              </w:rPr>
            </w:pPr>
          </w:p>
        </w:tc>
        <w:tc>
          <w:tcPr>
            <w:tcW w:w="1702" w:type="dxa"/>
            <w:vMerge/>
            <w:vAlign w:val="center"/>
            <w:hideMark/>
          </w:tcPr>
          <w:p w14:paraId="2069CEAA"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162A0BA1" w14:textId="77777777" w:rsidR="00A43E50" w:rsidRDefault="00A43E50" w:rsidP="00985852">
            <w:pPr>
              <w:spacing w:after="0"/>
              <w:rPr>
                <w:rFonts w:ascii="Calibri" w:eastAsia="Times New Roman" w:hAnsi="Calibri" w:cs="Calibri"/>
              </w:rPr>
            </w:pPr>
          </w:p>
        </w:tc>
        <w:tc>
          <w:tcPr>
            <w:tcW w:w="1984" w:type="dxa"/>
            <w:vMerge/>
            <w:vAlign w:val="center"/>
            <w:hideMark/>
          </w:tcPr>
          <w:p w14:paraId="660CD7FB" w14:textId="77777777" w:rsidR="00A43E50" w:rsidRDefault="00A43E50" w:rsidP="00985852">
            <w:pPr>
              <w:spacing w:after="0"/>
              <w:rPr>
                <w:rFonts w:ascii="Calibri" w:eastAsia="Times New Roman" w:hAnsi="Calibri" w:cs="Calibri"/>
              </w:rPr>
            </w:pPr>
          </w:p>
        </w:tc>
      </w:tr>
      <w:tr w:rsidR="00A43E50" w14:paraId="333D9CB7" w14:textId="77777777" w:rsidTr="00985852">
        <w:trPr>
          <w:trHeight w:val="450"/>
          <w:jc w:val="center"/>
        </w:trPr>
        <w:tc>
          <w:tcPr>
            <w:tcW w:w="1553" w:type="dxa"/>
            <w:vMerge/>
            <w:vAlign w:val="center"/>
            <w:hideMark/>
          </w:tcPr>
          <w:p w14:paraId="035D427C" w14:textId="77777777" w:rsidR="00A43E50" w:rsidRDefault="00A43E50" w:rsidP="00985852">
            <w:pPr>
              <w:spacing w:after="0"/>
              <w:rPr>
                <w:rFonts w:ascii="Calibri" w:eastAsia="Times New Roman" w:hAnsi="Calibri" w:cs="Calibri"/>
              </w:rPr>
            </w:pPr>
          </w:p>
        </w:tc>
        <w:tc>
          <w:tcPr>
            <w:tcW w:w="1702" w:type="dxa"/>
            <w:vMerge/>
            <w:vAlign w:val="center"/>
            <w:hideMark/>
          </w:tcPr>
          <w:p w14:paraId="2BCC5003"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58264912" w14:textId="77777777" w:rsidR="00A43E50" w:rsidRDefault="00A43E50" w:rsidP="00985852">
            <w:pPr>
              <w:spacing w:after="0"/>
              <w:rPr>
                <w:rFonts w:ascii="Calibri" w:eastAsia="Times New Roman" w:hAnsi="Calibri" w:cs="Calibri"/>
              </w:rPr>
            </w:pPr>
          </w:p>
        </w:tc>
        <w:tc>
          <w:tcPr>
            <w:tcW w:w="1984" w:type="dxa"/>
            <w:vMerge/>
            <w:vAlign w:val="center"/>
            <w:hideMark/>
          </w:tcPr>
          <w:p w14:paraId="4FCE2A67" w14:textId="77777777" w:rsidR="00A43E50" w:rsidRDefault="00A43E50" w:rsidP="00985852">
            <w:pPr>
              <w:spacing w:after="0"/>
              <w:rPr>
                <w:rFonts w:ascii="Calibri" w:eastAsia="Times New Roman" w:hAnsi="Calibri" w:cs="Calibri"/>
              </w:rPr>
            </w:pPr>
          </w:p>
        </w:tc>
      </w:tr>
      <w:tr w:rsidR="00A43E50" w14:paraId="4D893E4E" w14:textId="77777777" w:rsidTr="00985852">
        <w:trPr>
          <w:trHeight w:val="450"/>
          <w:jc w:val="center"/>
        </w:trPr>
        <w:tc>
          <w:tcPr>
            <w:tcW w:w="1553" w:type="dxa"/>
            <w:vMerge/>
            <w:vAlign w:val="center"/>
            <w:hideMark/>
          </w:tcPr>
          <w:p w14:paraId="5DB1F684" w14:textId="77777777" w:rsidR="00A43E50" w:rsidRDefault="00A43E50" w:rsidP="00985852">
            <w:pPr>
              <w:spacing w:after="0"/>
              <w:rPr>
                <w:rFonts w:ascii="Calibri" w:eastAsia="Times New Roman" w:hAnsi="Calibri" w:cs="Calibri"/>
              </w:rPr>
            </w:pPr>
          </w:p>
        </w:tc>
        <w:tc>
          <w:tcPr>
            <w:tcW w:w="1702" w:type="dxa"/>
            <w:vMerge/>
            <w:vAlign w:val="center"/>
            <w:hideMark/>
          </w:tcPr>
          <w:p w14:paraId="0F4AFE39"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4B078322" w14:textId="77777777" w:rsidR="00A43E50" w:rsidRDefault="00A43E50" w:rsidP="00985852">
            <w:pPr>
              <w:spacing w:after="0"/>
              <w:rPr>
                <w:rFonts w:ascii="Calibri" w:eastAsia="Times New Roman" w:hAnsi="Calibri" w:cs="Calibri"/>
              </w:rPr>
            </w:pPr>
          </w:p>
        </w:tc>
        <w:tc>
          <w:tcPr>
            <w:tcW w:w="1984" w:type="dxa"/>
            <w:vMerge/>
            <w:vAlign w:val="center"/>
            <w:hideMark/>
          </w:tcPr>
          <w:p w14:paraId="7A3E928E" w14:textId="77777777" w:rsidR="00A43E50" w:rsidRDefault="00A43E50" w:rsidP="00985852">
            <w:pPr>
              <w:spacing w:after="0"/>
              <w:rPr>
                <w:rFonts w:ascii="Calibri" w:eastAsia="Times New Roman" w:hAnsi="Calibri" w:cs="Calibri"/>
              </w:rPr>
            </w:pPr>
          </w:p>
        </w:tc>
      </w:tr>
      <w:tr w:rsidR="00A43E50" w14:paraId="5D9DE8B5" w14:textId="77777777" w:rsidTr="00985852">
        <w:trPr>
          <w:trHeight w:val="450"/>
          <w:jc w:val="center"/>
        </w:trPr>
        <w:tc>
          <w:tcPr>
            <w:tcW w:w="1553" w:type="dxa"/>
            <w:vMerge/>
            <w:vAlign w:val="center"/>
            <w:hideMark/>
          </w:tcPr>
          <w:p w14:paraId="252825C2" w14:textId="77777777" w:rsidR="00A43E50" w:rsidRDefault="00A43E50" w:rsidP="00985852">
            <w:pPr>
              <w:spacing w:after="0"/>
              <w:rPr>
                <w:rFonts w:ascii="Calibri" w:eastAsia="Times New Roman" w:hAnsi="Calibri" w:cs="Calibri"/>
              </w:rPr>
            </w:pPr>
          </w:p>
        </w:tc>
        <w:tc>
          <w:tcPr>
            <w:tcW w:w="1702" w:type="dxa"/>
            <w:vMerge/>
            <w:vAlign w:val="center"/>
            <w:hideMark/>
          </w:tcPr>
          <w:p w14:paraId="103D3AC7"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180499B8" w14:textId="77777777" w:rsidR="00A43E50" w:rsidRDefault="00A43E50" w:rsidP="00985852">
            <w:pPr>
              <w:spacing w:after="0"/>
              <w:rPr>
                <w:rFonts w:ascii="Calibri" w:eastAsia="Times New Roman" w:hAnsi="Calibri" w:cs="Calibri"/>
              </w:rPr>
            </w:pPr>
          </w:p>
        </w:tc>
        <w:tc>
          <w:tcPr>
            <w:tcW w:w="1984" w:type="dxa"/>
            <w:vMerge/>
            <w:vAlign w:val="center"/>
            <w:hideMark/>
          </w:tcPr>
          <w:p w14:paraId="0389EEE1" w14:textId="77777777" w:rsidR="00A43E50" w:rsidRDefault="00A43E50" w:rsidP="00985852">
            <w:pPr>
              <w:spacing w:after="0"/>
              <w:rPr>
                <w:rFonts w:ascii="Calibri" w:eastAsia="Times New Roman" w:hAnsi="Calibri" w:cs="Calibri"/>
              </w:rPr>
            </w:pPr>
          </w:p>
        </w:tc>
      </w:tr>
      <w:tr w:rsidR="00A43E50" w14:paraId="4C3DFB91" w14:textId="77777777" w:rsidTr="00985852">
        <w:trPr>
          <w:trHeight w:val="450"/>
          <w:jc w:val="center"/>
        </w:trPr>
        <w:tc>
          <w:tcPr>
            <w:tcW w:w="1553" w:type="dxa"/>
            <w:vMerge/>
            <w:vAlign w:val="center"/>
            <w:hideMark/>
          </w:tcPr>
          <w:p w14:paraId="0DF53FB9" w14:textId="77777777" w:rsidR="00A43E50" w:rsidRDefault="00A43E50" w:rsidP="00985852">
            <w:pPr>
              <w:spacing w:after="0"/>
              <w:rPr>
                <w:rFonts w:ascii="Calibri" w:eastAsia="Times New Roman" w:hAnsi="Calibri" w:cs="Calibri"/>
              </w:rPr>
            </w:pPr>
          </w:p>
        </w:tc>
        <w:tc>
          <w:tcPr>
            <w:tcW w:w="1702" w:type="dxa"/>
            <w:vMerge/>
            <w:vAlign w:val="center"/>
            <w:hideMark/>
          </w:tcPr>
          <w:p w14:paraId="149A5920"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0059EDF5" w14:textId="77777777" w:rsidR="00A43E50" w:rsidRDefault="00A43E50" w:rsidP="00985852">
            <w:pPr>
              <w:spacing w:after="0"/>
              <w:rPr>
                <w:rFonts w:ascii="Calibri" w:eastAsia="Times New Roman" w:hAnsi="Calibri" w:cs="Calibri"/>
              </w:rPr>
            </w:pPr>
          </w:p>
        </w:tc>
        <w:tc>
          <w:tcPr>
            <w:tcW w:w="1984" w:type="dxa"/>
            <w:vMerge/>
            <w:vAlign w:val="center"/>
            <w:hideMark/>
          </w:tcPr>
          <w:p w14:paraId="150A6E81" w14:textId="77777777" w:rsidR="00A43E50" w:rsidRDefault="00A43E50" w:rsidP="00985852">
            <w:pPr>
              <w:spacing w:after="0"/>
              <w:rPr>
                <w:rFonts w:ascii="Calibri" w:eastAsia="Times New Roman" w:hAnsi="Calibri" w:cs="Calibri"/>
              </w:rPr>
            </w:pPr>
          </w:p>
        </w:tc>
      </w:tr>
      <w:tr w:rsidR="00A43E50" w14:paraId="5269B526" w14:textId="77777777" w:rsidTr="00985852">
        <w:trPr>
          <w:trHeight w:val="450"/>
          <w:jc w:val="center"/>
        </w:trPr>
        <w:tc>
          <w:tcPr>
            <w:tcW w:w="1553" w:type="dxa"/>
            <w:vMerge/>
            <w:vAlign w:val="center"/>
            <w:hideMark/>
          </w:tcPr>
          <w:p w14:paraId="00E8D46F" w14:textId="77777777" w:rsidR="00A43E50" w:rsidRDefault="00A43E50" w:rsidP="00985852">
            <w:pPr>
              <w:spacing w:after="0"/>
              <w:rPr>
                <w:rFonts w:ascii="Calibri" w:eastAsia="Times New Roman" w:hAnsi="Calibri" w:cs="Calibri"/>
              </w:rPr>
            </w:pPr>
          </w:p>
        </w:tc>
        <w:tc>
          <w:tcPr>
            <w:tcW w:w="1702" w:type="dxa"/>
            <w:vMerge/>
            <w:vAlign w:val="center"/>
            <w:hideMark/>
          </w:tcPr>
          <w:p w14:paraId="7F2A5B72"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17031C4E" w14:textId="77777777" w:rsidR="00A43E50" w:rsidRDefault="00A43E50" w:rsidP="00985852">
            <w:pPr>
              <w:spacing w:after="0"/>
              <w:rPr>
                <w:rFonts w:ascii="Calibri" w:eastAsia="Times New Roman" w:hAnsi="Calibri" w:cs="Calibri"/>
              </w:rPr>
            </w:pPr>
          </w:p>
        </w:tc>
        <w:tc>
          <w:tcPr>
            <w:tcW w:w="1984" w:type="dxa"/>
            <w:vMerge/>
            <w:vAlign w:val="center"/>
            <w:hideMark/>
          </w:tcPr>
          <w:p w14:paraId="6D618CF6" w14:textId="77777777" w:rsidR="00A43E50" w:rsidRDefault="00A43E50" w:rsidP="00985852">
            <w:pPr>
              <w:spacing w:after="0"/>
              <w:rPr>
                <w:rFonts w:ascii="Calibri" w:eastAsia="Times New Roman" w:hAnsi="Calibri" w:cs="Calibri"/>
              </w:rPr>
            </w:pPr>
          </w:p>
        </w:tc>
      </w:tr>
      <w:tr w:rsidR="00A43E50" w14:paraId="51316D8F" w14:textId="77777777" w:rsidTr="00985852">
        <w:trPr>
          <w:trHeight w:val="450"/>
          <w:jc w:val="center"/>
        </w:trPr>
        <w:tc>
          <w:tcPr>
            <w:tcW w:w="1553" w:type="dxa"/>
            <w:vMerge/>
            <w:vAlign w:val="center"/>
            <w:hideMark/>
          </w:tcPr>
          <w:p w14:paraId="3C574F57" w14:textId="77777777" w:rsidR="00A43E50" w:rsidRDefault="00A43E50" w:rsidP="00985852">
            <w:pPr>
              <w:spacing w:after="0"/>
              <w:rPr>
                <w:rFonts w:ascii="Calibri" w:eastAsia="Times New Roman" w:hAnsi="Calibri" w:cs="Calibri"/>
              </w:rPr>
            </w:pPr>
          </w:p>
        </w:tc>
        <w:tc>
          <w:tcPr>
            <w:tcW w:w="1702" w:type="dxa"/>
            <w:vMerge/>
            <w:vAlign w:val="center"/>
            <w:hideMark/>
          </w:tcPr>
          <w:p w14:paraId="7C8BA2F4" w14:textId="77777777" w:rsidR="00A43E50" w:rsidRDefault="00A43E50" w:rsidP="00985852">
            <w:pPr>
              <w:spacing w:after="0"/>
              <w:rPr>
                <w:rFonts w:ascii="Calibri" w:eastAsia="Times New Roman" w:hAnsi="Calibri" w:cs="Calibri"/>
              </w:rPr>
            </w:pPr>
          </w:p>
        </w:tc>
        <w:tc>
          <w:tcPr>
            <w:tcW w:w="3403" w:type="dxa"/>
            <w:gridSpan w:val="2"/>
            <w:vMerge/>
            <w:vAlign w:val="center"/>
            <w:hideMark/>
          </w:tcPr>
          <w:p w14:paraId="13F76F7E" w14:textId="77777777" w:rsidR="00A43E50" w:rsidRDefault="00A43E50" w:rsidP="00985852">
            <w:pPr>
              <w:spacing w:after="0"/>
              <w:rPr>
                <w:rFonts w:ascii="Calibri" w:eastAsia="Times New Roman" w:hAnsi="Calibri" w:cs="Calibri"/>
              </w:rPr>
            </w:pPr>
          </w:p>
        </w:tc>
        <w:tc>
          <w:tcPr>
            <w:tcW w:w="1984" w:type="dxa"/>
            <w:vMerge/>
            <w:vAlign w:val="center"/>
            <w:hideMark/>
          </w:tcPr>
          <w:p w14:paraId="167CEA33" w14:textId="77777777" w:rsidR="00A43E50" w:rsidRDefault="00A43E50" w:rsidP="00985852">
            <w:pPr>
              <w:spacing w:after="0"/>
              <w:rPr>
                <w:rFonts w:ascii="Calibri" w:eastAsia="Times New Roman" w:hAnsi="Calibri" w:cs="Calibri"/>
              </w:rPr>
            </w:pPr>
          </w:p>
        </w:tc>
      </w:tr>
      <w:tr w:rsidR="00A43E50" w14:paraId="440B2B10" w14:textId="77777777" w:rsidTr="00985852">
        <w:trPr>
          <w:trHeight w:val="450"/>
          <w:jc w:val="center"/>
        </w:trPr>
        <w:tc>
          <w:tcPr>
            <w:tcW w:w="1553" w:type="dxa"/>
            <w:vMerge/>
            <w:vAlign w:val="center"/>
            <w:hideMark/>
          </w:tcPr>
          <w:p w14:paraId="7044E847" w14:textId="77777777" w:rsidR="00A43E50" w:rsidRDefault="00A43E50" w:rsidP="00985852">
            <w:pPr>
              <w:spacing w:after="0"/>
              <w:rPr>
                <w:rFonts w:ascii="Calibri" w:eastAsia="Times New Roman" w:hAnsi="Calibri" w:cs="Calibri"/>
              </w:rPr>
            </w:pPr>
          </w:p>
        </w:tc>
        <w:tc>
          <w:tcPr>
            <w:tcW w:w="1702" w:type="dxa"/>
            <w:vMerge/>
            <w:vAlign w:val="center"/>
            <w:hideMark/>
          </w:tcPr>
          <w:p w14:paraId="1E8FEA20" w14:textId="77777777" w:rsidR="00A43E50" w:rsidRDefault="00A43E50" w:rsidP="00985852">
            <w:pPr>
              <w:spacing w:after="0"/>
              <w:rPr>
                <w:rFonts w:ascii="Calibri" w:eastAsia="Times New Roman" w:hAnsi="Calibri" w:cs="Calibri"/>
              </w:rPr>
            </w:pPr>
          </w:p>
        </w:tc>
        <w:tc>
          <w:tcPr>
            <w:tcW w:w="1702" w:type="dxa"/>
            <w:vMerge w:val="restart"/>
            <w:tcMar>
              <w:top w:w="15" w:type="dxa"/>
              <w:left w:w="15" w:type="dxa"/>
              <w:bottom w:w="15" w:type="dxa"/>
              <w:right w:w="15" w:type="dxa"/>
            </w:tcMar>
            <w:vAlign w:val="center"/>
            <w:hideMark/>
          </w:tcPr>
          <w:p w14:paraId="12158AB2"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Balanza de comprobación al 31/12/2019</w:t>
            </w:r>
          </w:p>
        </w:tc>
        <w:tc>
          <w:tcPr>
            <w:tcW w:w="1701" w:type="dxa"/>
            <w:vMerge w:val="restart"/>
            <w:tcMar>
              <w:top w:w="15" w:type="dxa"/>
              <w:left w:w="15" w:type="dxa"/>
              <w:bottom w:w="15" w:type="dxa"/>
              <w:right w:w="15" w:type="dxa"/>
            </w:tcMar>
            <w:vAlign w:val="center"/>
            <w:hideMark/>
          </w:tcPr>
          <w:p w14:paraId="5F768390"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Deducciones aplicadas al financiamiento público local por actividades ordinarias IEPC/SE/459/2020</w:t>
            </w:r>
          </w:p>
        </w:tc>
        <w:tc>
          <w:tcPr>
            <w:tcW w:w="1984" w:type="dxa"/>
            <w:vMerge/>
            <w:vAlign w:val="center"/>
            <w:hideMark/>
          </w:tcPr>
          <w:p w14:paraId="60A20E4B" w14:textId="77777777" w:rsidR="00A43E50" w:rsidRDefault="00A43E50" w:rsidP="00985852">
            <w:pPr>
              <w:spacing w:after="0"/>
              <w:rPr>
                <w:rFonts w:ascii="Calibri" w:eastAsia="Times New Roman" w:hAnsi="Calibri" w:cs="Calibri"/>
              </w:rPr>
            </w:pPr>
          </w:p>
        </w:tc>
      </w:tr>
      <w:tr w:rsidR="00A43E50" w14:paraId="53A91585" w14:textId="77777777" w:rsidTr="00985852">
        <w:trPr>
          <w:trHeight w:val="450"/>
          <w:jc w:val="center"/>
        </w:trPr>
        <w:tc>
          <w:tcPr>
            <w:tcW w:w="1553" w:type="dxa"/>
            <w:vMerge/>
            <w:vAlign w:val="center"/>
            <w:hideMark/>
          </w:tcPr>
          <w:p w14:paraId="7B7FDA27" w14:textId="77777777" w:rsidR="00A43E50" w:rsidRDefault="00A43E50" w:rsidP="00985852">
            <w:pPr>
              <w:spacing w:after="0"/>
              <w:rPr>
                <w:rFonts w:ascii="Calibri" w:eastAsia="Times New Roman" w:hAnsi="Calibri" w:cs="Calibri"/>
              </w:rPr>
            </w:pPr>
          </w:p>
        </w:tc>
        <w:tc>
          <w:tcPr>
            <w:tcW w:w="1702" w:type="dxa"/>
            <w:vMerge/>
            <w:vAlign w:val="center"/>
            <w:hideMark/>
          </w:tcPr>
          <w:p w14:paraId="72E10619" w14:textId="77777777" w:rsidR="00A43E50" w:rsidRDefault="00A43E50" w:rsidP="00985852">
            <w:pPr>
              <w:spacing w:after="0"/>
              <w:rPr>
                <w:rFonts w:ascii="Calibri" w:eastAsia="Times New Roman" w:hAnsi="Calibri" w:cs="Calibri"/>
              </w:rPr>
            </w:pPr>
          </w:p>
        </w:tc>
        <w:tc>
          <w:tcPr>
            <w:tcW w:w="1702" w:type="dxa"/>
            <w:vMerge/>
            <w:vAlign w:val="center"/>
            <w:hideMark/>
          </w:tcPr>
          <w:p w14:paraId="3DB3D7B5" w14:textId="77777777" w:rsidR="00A43E50" w:rsidRDefault="00A43E50" w:rsidP="00985852">
            <w:pPr>
              <w:spacing w:after="0"/>
              <w:rPr>
                <w:rFonts w:ascii="Calibri" w:eastAsia="Times New Roman" w:hAnsi="Calibri" w:cs="Calibri"/>
              </w:rPr>
            </w:pPr>
          </w:p>
        </w:tc>
        <w:tc>
          <w:tcPr>
            <w:tcW w:w="1701" w:type="dxa"/>
            <w:vMerge/>
            <w:vAlign w:val="center"/>
            <w:hideMark/>
          </w:tcPr>
          <w:p w14:paraId="37670083" w14:textId="77777777" w:rsidR="00A43E50" w:rsidRDefault="00A43E50" w:rsidP="00985852">
            <w:pPr>
              <w:spacing w:after="0"/>
              <w:rPr>
                <w:rFonts w:ascii="Calibri" w:eastAsia="Times New Roman" w:hAnsi="Calibri" w:cs="Calibri"/>
              </w:rPr>
            </w:pPr>
          </w:p>
        </w:tc>
        <w:tc>
          <w:tcPr>
            <w:tcW w:w="1984" w:type="dxa"/>
            <w:vMerge/>
            <w:vAlign w:val="center"/>
            <w:hideMark/>
          </w:tcPr>
          <w:p w14:paraId="058B7F8E" w14:textId="77777777" w:rsidR="00A43E50" w:rsidRDefault="00A43E50" w:rsidP="00985852">
            <w:pPr>
              <w:spacing w:after="0"/>
              <w:rPr>
                <w:rFonts w:ascii="Calibri" w:eastAsia="Times New Roman" w:hAnsi="Calibri" w:cs="Calibri"/>
              </w:rPr>
            </w:pPr>
          </w:p>
        </w:tc>
      </w:tr>
      <w:tr w:rsidR="00A43E50" w14:paraId="4ED66633" w14:textId="77777777" w:rsidTr="00985852">
        <w:trPr>
          <w:trHeight w:val="450"/>
          <w:jc w:val="center"/>
        </w:trPr>
        <w:tc>
          <w:tcPr>
            <w:tcW w:w="1553" w:type="dxa"/>
            <w:vMerge/>
            <w:vAlign w:val="center"/>
            <w:hideMark/>
          </w:tcPr>
          <w:p w14:paraId="18AB6C3B" w14:textId="77777777" w:rsidR="00A43E50" w:rsidRDefault="00A43E50" w:rsidP="00985852">
            <w:pPr>
              <w:spacing w:after="0"/>
              <w:rPr>
                <w:rFonts w:ascii="Calibri" w:eastAsia="Times New Roman" w:hAnsi="Calibri" w:cs="Calibri"/>
              </w:rPr>
            </w:pPr>
          </w:p>
        </w:tc>
        <w:tc>
          <w:tcPr>
            <w:tcW w:w="1702" w:type="dxa"/>
            <w:vMerge/>
            <w:vAlign w:val="center"/>
            <w:hideMark/>
          </w:tcPr>
          <w:p w14:paraId="0363CFE8" w14:textId="77777777" w:rsidR="00A43E50" w:rsidRDefault="00A43E50" w:rsidP="00985852">
            <w:pPr>
              <w:spacing w:after="0"/>
              <w:rPr>
                <w:rFonts w:ascii="Calibri" w:eastAsia="Times New Roman" w:hAnsi="Calibri" w:cs="Calibri"/>
              </w:rPr>
            </w:pPr>
          </w:p>
        </w:tc>
        <w:tc>
          <w:tcPr>
            <w:tcW w:w="1702" w:type="dxa"/>
            <w:vMerge/>
            <w:vAlign w:val="center"/>
            <w:hideMark/>
          </w:tcPr>
          <w:p w14:paraId="272B9ACD" w14:textId="77777777" w:rsidR="00A43E50" w:rsidRDefault="00A43E50" w:rsidP="00985852">
            <w:pPr>
              <w:spacing w:after="0"/>
              <w:rPr>
                <w:rFonts w:ascii="Calibri" w:eastAsia="Times New Roman" w:hAnsi="Calibri" w:cs="Calibri"/>
              </w:rPr>
            </w:pPr>
          </w:p>
        </w:tc>
        <w:tc>
          <w:tcPr>
            <w:tcW w:w="1701" w:type="dxa"/>
            <w:vMerge/>
            <w:vAlign w:val="center"/>
            <w:hideMark/>
          </w:tcPr>
          <w:p w14:paraId="4EDE61B2" w14:textId="77777777" w:rsidR="00A43E50" w:rsidRDefault="00A43E50" w:rsidP="00985852">
            <w:pPr>
              <w:spacing w:after="0"/>
              <w:rPr>
                <w:rFonts w:ascii="Calibri" w:eastAsia="Times New Roman" w:hAnsi="Calibri" w:cs="Calibri"/>
              </w:rPr>
            </w:pPr>
          </w:p>
        </w:tc>
        <w:tc>
          <w:tcPr>
            <w:tcW w:w="1984" w:type="dxa"/>
            <w:vMerge/>
            <w:vAlign w:val="center"/>
            <w:hideMark/>
          </w:tcPr>
          <w:p w14:paraId="4456BE7C" w14:textId="77777777" w:rsidR="00A43E50" w:rsidRDefault="00A43E50" w:rsidP="00985852">
            <w:pPr>
              <w:spacing w:after="0"/>
              <w:rPr>
                <w:rFonts w:ascii="Calibri" w:eastAsia="Times New Roman" w:hAnsi="Calibri" w:cs="Calibri"/>
              </w:rPr>
            </w:pPr>
          </w:p>
        </w:tc>
      </w:tr>
      <w:tr w:rsidR="00A43E50" w14:paraId="7FC8C423" w14:textId="77777777" w:rsidTr="00985852">
        <w:trPr>
          <w:trHeight w:val="450"/>
          <w:jc w:val="center"/>
        </w:trPr>
        <w:tc>
          <w:tcPr>
            <w:tcW w:w="1553" w:type="dxa"/>
            <w:vMerge/>
            <w:vAlign w:val="center"/>
            <w:hideMark/>
          </w:tcPr>
          <w:p w14:paraId="121B937D" w14:textId="77777777" w:rsidR="00A43E50" w:rsidRDefault="00A43E50" w:rsidP="00985852">
            <w:pPr>
              <w:spacing w:after="0"/>
              <w:rPr>
                <w:rFonts w:ascii="Calibri" w:eastAsia="Times New Roman" w:hAnsi="Calibri" w:cs="Calibri"/>
              </w:rPr>
            </w:pPr>
          </w:p>
        </w:tc>
        <w:tc>
          <w:tcPr>
            <w:tcW w:w="1702" w:type="dxa"/>
            <w:vMerge/>
            <w:vAlign w:val="center"/>
            <w:hideMark/>
          </w:tcPr>
          <w:p w14:paraId="46F5D789" w14:textId="77777777" w:rsidR="00A43E50" w:rsidRDefault="00A43E50" w:rsidP="00985852">
            <w:pPr>
              <w:spacing w:after="0"/>
              <w:rPr>
                <w:rFonts w:ascii="Calibri" w:eastAsia="Times New Roman" w:hAnsi="Calibri" w:cs="Calibri"/>
              </w:rPr>
            </w:pPr>
          </w:p>
        </w:tc>
        <w:tc>
          <w:tcPr>
            <w:tcW w:w="1702" w:type="dxa"/>
            <w:vMerge/>
            <w:vAlign w:val="center"/>
            <w:hideMark/>
          </w:tcPr>
          <w:p w14:paraId="605A744A" w14:textId="77777777" w:rsidR="00A43E50" w:rsidRDefault="00A43E50" w:rsidP="00985852">
            <w:pPr>
              <w:spacing w:after="0"/>
              <w:rPr>
                <w:rFonts w:ascii="Calibri" w:eastAsia="Times New Roman" w:hAnsi="Calibri" w:cs="Calibri"/>
              </w:rPr>
            </w:pPr>
          </w:p>
        </w:tc>
        <w:tc>
          <w:tcPr>
            <w:tcW w:w="1701" w:type="dxa"/>
            <w:vMerge/>
            <w:vAlign w:val="center"/>
            <w:hideMark/>
          </w:tcPr>
          <w:p w14:paraId="092C2CB4" w14:textId="77777777" w:rsidR="00A43E50" w:rsidRDefault="00A43E50" w:rsidP="00985852">
            <w:pPr>
              <w:spacing w:after="0"/>
              <w:rPr>
                <w:rFonts w:ascii="Calibri" w:eastAsia="Times New Roman" w:hAnsi="Calibri" w:cs="Calibri"/>
              </w:rPr>
            </w:pPr>
          </w:p>
        </w:tc>
        <w:tc>
          <w:tcPr>
            <w:tcW w:w="1984" w:type="dxa"/>
            <w:vMerge/>
            <w:vAlign w:val="center"/>
            <w:hideMark/>
          </w:tcPr>
          <w:p w14:paraId="7EBBA57E" w14:textId="77777777" w:rsidR="00A43E50" w:rsidRDefault="00A43E50" w:rsidP="00985852">
            <w:pPr>
              <w:spacing w:after="0"/>
              <w:rPr>
                <w:rFonts w:ascii="Calibri" w:eastAsia="Times New Roman" w:hAnsi="Calibri" w:cs="Calibri"/>
              </w:rPr>
            </w:pPr>
          </w:p>
        </w:tc>
      </w:tr>
      <w:tr w:rsidR="00A43E50" w14:paraId="42B73E5A" w14:textId="77777777" w:rsidTr="00985852">
        <w:trPr>
          <w:trHeight w:val="450"/>
          <w:jc w:val="center"/>
        </w:trPr>
        <w:tc>
          <w:tcPr>
            <w:tcW w:w="1553" w:type="dxa"/>
            <w:vMerge/>
            <w:vAlign w:val="center"/>
            <w:hideMark/>
          </w:tcPr>
          <w:p w14:paraId="54196C2C" w14:textId="77777777" w:rsidR="00A43E50" w:rsidRDefault="00A43E50" w:rsidP="00985852">
            <w:pPr>
              <w:spacing w:after="0"/>
              <w:rPr>
                <w:rFonts w:ascii="Calibri" w:eastAsia="Times New Roman" w:hAnsi="Calibri" w:cs="Calibri"/>
              </w:rPr>
            </w:pPr>
          </w:p>
        </w:tc>
        <w:tc>
          <w:tcPr>
            <w:tcW w:w="1702" w:type="dxa"/>
            <w:vMerge/>
            <w:vAlign w:val="center"/>
            <w:hideMark/>
          </w:tcPr>
          <w:p w14:paraId="6E57BEC1" w14:textId="77777777" w:rsidR="00A43E50" w:rsidRDefault="00A43E50" w:rsidP="00985852">
            <w:pPr>
              <w:spacing w:after="0"/>
              <w:rPr>
                <w:rFonts w:ascii="Calibri" w:eastAsia="Times New Roman" w:hAnsi="Calibri" w:cs="Calibri"/>
              </w:rPr>
            </w:pPr>
          </w:p>
        </w:tc>
        <w:tc>
          <w:tcPr>
            <w:tcW w:w="1702" w:type="dxa"/>
            <w:vMerge/>
            <w:vAlign w:val="center"/>
            <w:hideMark/>
          </w:tcPr>
          <w:p w14:paraId="373DEC19" w14:textId="77777777" w:rsidR="00A43E50" w:rsidRDefault="00A43E50" w:rsidP="00985852">
            <w:pPr>
              <w:spacing w:after="0"/>
              <w:rPr>
                <w:rFonts w:ascii="Calibri" w:eastAsia="Times New Roman" w:hAnsi="Calibri" w:cs="Calibri"/>
              </w:rPr>
            </w:pPr>
          </w:p>
        </w:tc>
        <w:tc>
          <w:tcPr>
            <w:tcW w:w="1701" w:type="dxa"/>
            <w:vMerge/>
            <w:vAlign w:val="center"/>
            <w:hideMark/>
          </w:tcPr>
          <w:p w14:paraId="5D9749D5" w14:textId="77777777" w:rsidR="00A43E50" w:rsidRDefault="00A43E50" w:rsidP="00985852">
            <w:pPr>
              <w:spacing w:after="0"/>
              <w:rPr>
                <w:rFonts w:ascii="Calibri" w:eastAsia="Times New Roman" w:hAnsi="Calibri" w:cs="Calibri"/>
              </w:rPr>
            </w:pPr>
          </w:p>
        </w:tc>
        <w:tc>
          <w:tcPr>
            <w:tcW w:w="1984" w:type="dxa"/>
            <w:vMerge/>
            <w:vAlign w:val="center"/>
            <w:hideMark/>
          </w:tcPr>
          <w:p w14:paraId="0FF8468D" w14:textId="77777777" w:rsidR="00A43E50" w:rsidRDefault="00A43E50" w:rsidP="00985852">
            <w:pPr>
              <w:spacing w:after="0"/>
              <w:rPr>
                <w:rFonts w:ascii="Calibri" w:eastAsia="Times New Roman" w:hAnsi="Calibri" w:cs="Calibri"/>
              </w:rPr>
            </w:pPr>
          </w:p>
        </w:tc>
      </w:tr>
      <w:tr w:rsidR="00A43E50" w14:paraId="7E3852A2" w14:textId="77777777" w:rsidTr="00985852">
        <w:trPr>
          <w:trHeight w:val="450"/>
          <w:jc w:val="center"/>
        </w:trPr>
        <w:tc>
          <w:tcPr>
            <w:tcW w:w="1553" w:type="dxa"/>
            <w:vMerge/>
            <w:vAlign w:val="center"/>
            <w:hideMark/>
          </w:tcPr>
          <w:p w14:paraId="0ADFE634" w14:textId="77777777" w:rsidR="00A43E50" w:rsidRDefault="00A43E50" w:rsidP="00985852">
            <w:pPr>
              <w:spacing w:after="0"/>
              <w:rPr>
                <w:rFonts w:ascii="Calibri" w:eastAsia="Times New Roman" w:hAnsi="Calibri" w:cs="Calibri"/>
              </w:rPr>
            </w:pPr>
          </w:p>
        </w:tc>
        <w:tc>
          <w:tcPr>
            <w:tcW w:w="1702" w:type="dxa"/>
            <w:vMerge/>
            <w:vAlign w:val="center"/>
            <w:hideMark/>
          </w:tcPr>
          <w:p w14:paraId="4A8F14C2" w14:textId="77777777" w:rsidR="00A43E50" w:rsidRDefault="00A43E50" w:rsidP="00985852">
            <w:pPr>
              <w:spacing w:after="0"/>
              <w:rPr>
                <w:rFonts w:ascii="Calibri" w:eastAsia="Times New Roman" w:hAnsi="Calibri" w:cs="Calibri"/>
              </w:rPr>
            </w:pPr>
          </w:p>
        </w:tc>
        <w:tc>
          <w:tcPr>
            <w:tcW w:w="1702" w:type="dxa"/>
            <w:vMerge/>
            <w:vAlign w:val="center"/>
            <w:hideMark/>
          </w:tcPr>
          <w:p w14:paraId="6E1C3555" w14:textId="77777777" w:rsidR="00A43E50" w:rsidRDefault="00A43E50" w:rsidP="00985852">
            <w:pPr>
              <w:spacing w:after="0"/>
              <w:rPr>
                <w:rFonts w:ascii="Calibri" w:eastAsia="Times New Roman" w:hAnsi="Calibri" w:cs="Calibri"/>
              </w:rPr>
            </w:pPr>
          </w:p>
        </w:tc>
        <w:tc>
          <w:tcPr>
            <w:tcW w:w="1701" w:type="dxa"/>
            <w:vMerge/>
            <w:vAlign w:val="center"/>
            <w:hideMark/>
          </w:tcPr>
          <w:p w14:paraId="4B36FC6F" w14:textId="77777777" w:rsidR="00A43E50" w:rsidRDefault="00A43E50" w:rsidP="00985852">
            <w:pPr>
              <w:spacing w:after="0"/>
              <w:rPr>
                <w:rFonts w:ascii="Calibri" w:eastAsia="Times New Roman" w:hAnsi="Calibri" w:cs="Calibri"/>
              </w:rPr>
            </w:pPr>
          </w:p>
        </w:tc>
        <w:tc>
          <w:tcPr>
            <w:tcW w:w="1984" w:type="dxa"/>
            <w:vMerge/>
            <w:vAlign w:val="center"/>
            <w:hideMark/>
          </w:tcPr>
          <w:p w14:paraId="177F0039" w14:textId="77777777" w:rsidR="00A43E50" w:rsidRDefault="00A43E50" w:rsidP="00985852">
            <w:pPr>
              <w:spacing w:after="0"/>
              <w:rPr>
                <w:rFonts w:ascii="Calibri" w:eastAsia="Times New Roman" w:hAnsi="Calibri" w:cs="Calibri"/>
              </w:rPr>
            </w:pPr>
          </w:p>
        </w:tc>
      </w:tr>
      <w:tr w:rsidR="00A43E50" w14:paraId="3C040C5F" w14:textId="77777777" w:rsidTr="00985852">
        <w:trPr>
          <w:trHeight w:val="300"/>
          <w:jc w:val="center"/>
        </w:trPr>
        <w:tc>
          <w:tcPr>
            <w:tcW w:w="1553" w:type="dxa"/>
            <w:vMerge/>
            <w:vAlign w:val="center"/>
            <w:hideMark/>
          </w:tcPr>
          <w:p w14:paraId="51C71F70" w14:textId="77777777" w:rsidR="00A43E50" w:rsidRDefault="00A43E50" w:rsidP="00985852">
            <w:pPr>
              <w:spacing w:after="0"/>
              <w:rPr>
                <w:rFonts w:ascii="Calibri" w:eastAsia="Times New Roman" w:hAnsi="Calibri" w:cs="Calibri"/>
              </w:rPr>
            </w:pPr>
          </w:p>
        </w:tc>
        <w:tc>
          <w:tcPr>
            <w:tcW w:w="1702" w:type="dxa"/>
            <w:vMerge/>
            <w:vAlign w:val="center"/>
            <w:hideMark/>
          </w:tcPr>
          <w:p w14:paraId="5F0DFF00" w14:textId="77777777" w:rsidR="00A43E50" w:rsidRDefault="00A43E50" w:rsidP="00985852">
            <w:pPr>
              <w:spacing w:after="0"/>
              <w:rPr>
                <w:rFonts w:ascii="Calibri" w:eastAsia="Times New Roman" w:hAnsi="Calibri" w:cs="Calibri"/>
              </w:rPr>
            </w:pPr>
          </w:p>
        </w:tc>
        <w:tc>
          <w:tcPr>
            <w:tcW w:w="1702" w:type="dxa"/>
            <w:tcMar>
              <w:top w:w="15" w:type="dxa"/>
              <w:left w:w="15" w:type="dxa"/>
              <w:bottom w:w="15" w:type="dxa"/>
              <w:right w:w="15" w:type="dxa"/>
            </w:tcMar>
            <w:vAlign w:val="center"/>
            <w:hideMark/>
          </w:tcPr>
          <w:p w14:paraId="36FC91BF"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A</w:t>
            </w:r>
          </w:p>
        </w:tc>
        <w:tc>
          <w:tcPr>
            <w:tcW w:w="1701" w:type="dxa"/>
            <w:tcMar>
              <w:top w:w="15" w:type="dxa"/>
              <w:left w:w="15" w:type="dxa"/>
              <w:bottom w:w="15" w:type="dxa"/>
              <w:right w:w="15" w:type="dxa"/>
            </w:tcMar>
            <w:vAlign w:val="center"/>
            <w:hideMark/>
          </w:tcPr>
          <w:p w14:paraId="127011B3"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B</w:t>
            </w:r>
          </w:p>
        </w:tc>
        <w:tc>
          <w:tcPr>
            <w:tcW w:w="1984" w:type="dxa"/>
            <w:tcMar>
              <w:top w:w="15" w:type="dxa"/>
              <w:left w:w="15" w:type="dxa"/>
              <w:bottom w:w="15" w:type="dxa"/>
              <w:right w:w="15" w:type="dxa"/>
            </w:tcMar>
            <w:vAlign w:val="center"/>
            <w:hideMark/>
          </w:tcPr>
          <w:p w14:paraId="7063B42D"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C = B-A</w:t>
            </w:r>
          </w:p>
        </w:tc>
      </w:tr>
      <w:tr w:rsidR="00A43E50" w14:paraId="5CA00864" w14:textId="77777777" w:rsidTr="00985852">
        <w:trPr>
          <w:trHeight w:val="390"/>
          <w:jc w:val="center"/>
        </w:trPr>
        <w:tc>
          <w:tcPr>
            <w:tcW w:w="1553" w:type="dxa"/>
            <w:tcMar>
              <w:top w:w="15" w:type="dxa"/>
              <w:left w:w="15" w:type="dxa"/>
              <w:bottom w:w="15" w:type="dxa"/>
              <w:right w:w="15" w:type="dxa"/>
            </w:tcMar>
            <w:vAlign w:val="center"/>
            <w:hideMark/>
          </w:tcPr>
          <w:p w14:paraId="025B7341" w14:textId="77777777" w:rsidR="00A43E50" w:rsidRDefault="00A43E50" w:rsidP="00985852">
            <w:pPr>
              <w:spacing w:after="0"/>
              <w:jc w:val="center"/>
              <w:rPr>
                <w:rFonts w:ascii="Calibri" w:eastAsia="Times New Roman" w:hAnsi="Calibri" w:cs="Calibri"/>
              </w:rPr>
            </w:pPr>
            <w:r>
              <w:rPr>
                <w:rFonts w:ascii="Arial" w:eastAsia="Times New Roman" w:hAnsi="Arial" w:cs="Arial"/>
                <w:color w:val="000000"/>
                <w:sz w:val="15"/>
                <w:szCs w:val="15"/>
              </w:rPr>
              <w:t>2-1-05-00-0000</w:t>
            </w:r>
          </w:p>
        </w:tc>
        <w:tc>
          <w:tcPr>
            <w:tcW w:w="1702" w:type="dxa"/>
            <w:tcMar>
              <w:top w:w="15" w:type="dxa"/>
              <w:left w:w="15" w:type="dxa"/>
              <w:bottom w:w="15" w:type="dxa"/>
              <w:right w:w="15" w:type="dxa"/>
            </w:tcMar>
            <w:vAlign w:val="center"/>
            <w:hideMark/>
          </w:tcPr>
          <w:p w14:paraId="096136D2" w14:textId="77777777" w:rsidR="00A43E50" w:rsidRDefault="00A43E50" w:rsidP="00985852">
            <w:pPr>
              <w:spacing w:after="0"/>
              <w:jc w:val="center"/>
              <w:rPr>
                <w:rFonts w:ascii="Calibri" w:eastAsia="Times New Roman" w:hAnsi="Calibri" w:cs="Calibri"/>
              </w:rPr>
            </w:pPr>
            <w:r>
              <w:rPr>
                <w:rFonts w:ascii="Arial" w:eastAsia="Times New Roman" w:hAnsi="Arial" w:cs="Arial"/>
                <w:color w:val="000000"/>
                <w:sz w:val="15"/>
                <w:szCs w:val="15"/>
              </w:rPr>
              <w:t>Multas y sanciones (menores a 1 año) </w:t>
            </w:r>
          </w:p>
        </w:tc>
        <w:tc>
          <w:tcPr>
            <w:tcW w:w="1702" w:type="dxa"/>
            <w:tcMar>
              <w:top w:w="15" w:type="dxa"/>
              <w:left w:w="15" w:type="dxa"/>
              <w:bottom w:w="15" w:type="dxa"/>
              <w:right w:w="15" w:type="dxa"/>
            </w:tcMar>
            <w:vAlign w:val="center"/>
            <w:hideMark/>
          </w:tcPr>
          <w:p w14:paraId="7180BE3A" w14:textId="77777777" w:rsidR="00A43E50" w:rsidRDefault="00A43E50" w:rsidP="00985852">
            <w:pPr>
              <w:spacing w:after="0"/>
              <w:jc w:val="right"/>
              <w:rPr>
                <w:rFonts w:ascii="Calibri" w:eastAsia="Times New Roman" w:hAnsi="Calibri" w:cs="Calibri"/>
              </w:rPr>
            </w:pPr>
            <w:r>
              <w:rPr>
                <w:rFonts w:ascii="Arial" w:eastAsia="Times New Roman" w:hAnsi="Arial" w:cs="Arial"/>
                <w:color w:val="000000"/>
                <w:sz w:val="15"/>
                <w:szCs w:val="15"/>
              </w:rPr>
              <w:t>$0.00</w:t>
            </w:r>
          </w:p>
        </w:tc>
        <w:tc>
          <w:tcPr>
            <w:tcW w:w="1701" w:type="dxa"/>
            <w:tcMar>
              <w:top w:w="15" w:type="dxa"/>
              <w:left w:w="15" w:type="dxa"/>
              <w:bottom w:w="15" w:type="dxa"/>
              <w:right w:w="15" w:type="dxa"/>
            </w:tcMar>
            <w:vAlign w:val="center"/>
            <w:hideMark/>
          </w:tcPr>
          <w:p w14:paraId="730EA0C8" w14:textId="77777777" w:rsidR="00A43E50" w:rsidRDefault="00A43E50" w:rsidP="00985852">
            <w:pPr>
              <w:spacing w:after="0"/>
              <w:jc w:val="right"/>
              <w:rPr>
                <w:rFonts w:ascii="Calibri" w:eastAsia="Times New Roman" w:hAnsi="Calibri" w:cs="Calibri"/>
              </w:rPr>
            </w:pPr>
            <w:r>
              <w:rPr>
                <w:rFonts w:ascii="Arial" w:eastAsia="Times New Roman" w:hAnsi="Arial" w:cs="Arial"/>
                <w:color w:val="000000"/>
                <w:sz w:val="15"/>
                <w:szCs w:val="15"/>
              </w:rPr>
              <w:t>$1,139,291.86</w:t>
            </w:r>
          </w:p>
        </w:tc>
        <w:tc>
          <w:tcPr>
            <w:tcW w:w="1984" w:type="dxa"/>
            <w:tcMar>
              <w:top w:w="15" w:type="dxa"/>
              <w:left w:w="15" w:type="dxa"/>
              <w:bottom w:w="15" w:type="dxa"/>
              <w:right w:w="15" w:type="dxa"/>
            </w:tcMar>
            <w:vAlign w:val="center"/>
            <w:hideMark/>
          </w:tcPr>
          <w:p w14:paraId="133B14F7" w14:textId="77777777" w:rsidR="00A43E50" w:rsidRDefault="00A43E50" w:rsidP="00985852">
            <w:pPr>
              <w:spacing w:after="0"/>
              <w:jc w:val="right"/>
              <w:rPr>
                <w:rFonts w:ascii="Calibri" w:eastAsia="Times New Roman" w:hAnsi="Calibri" w:cs="Calibri"/>
              </w:rPr>
            </w:pPr>
            <w:r>
              <w:rPr>
                <w:rFonts w:ascii="Arial" w:eastAsia="Times New Roman" w:hAnsi="Arial" w:cs="Arial"/>
                <w:color w:val="000000"/>
                <w:sz w:val="15"/>
                <w:szCs w:val="15"/>
              </w:rPr>
              <w:t>$1,139,291.86</w:t>
            </w:r>
          </w:p>
        </w:tc>
      </w:tr>
      <w:tr w:rsidR="00A43E50" w14:paraId="3D1501CD" w14:textId="77777777" w:rsidTr="00985852">
        <w:trPr>
          <w:trHeight w:val="450"/>
          <w:jc w:val="center"/>
        </w:trPr>
        <w:tc>
          <w:tcPr>
            <w:tcW w:w="1553" w:type="dxa"/>
            <w:vMerge w:val="restart"/>
            <w:tcMar>
              <w:top w:w="15" w:type="dxa"/>
              <w:left w:w="15" w:type="dxa"/>
              <w:bottom w:w="15" w:type="dxa"/>
              <w:right w:w="15" w:type="dxa"/>
            </w:tcMar>
            <w:vAlign w:val="center"/>
            <w:hideMark/>
          </w:tcPr>
          <w:p w14:paraId="026EDB2B" w14:textId="77777777" w:rsidR="00A43E50" w:rsidRDefault="00A43E50" w:rsidP="00985852">
            <w:pPr>
              <w:spacing w:after="0"/>
              <w:jc w:val="center"/>
              <w:rPr>
                <w:rFonts w:ascii="Calibri" w:eastAsia="Times New Roman" w:hAnsi="Calibri" w:cs="Calibri"/>
              </w:rPr>
            </w:pPr>
            <w:r>
              <w:rPr>
                <w:rFonts w:ascii="Arial" w:eastAsia="Times New Roman" w:hAnsi="Arial" w:cs="Arial"/>
                <w:color w:val="000000"/>
                <w:sz w:val="15"/>
                <w:szCs w:val="15"/>
              </w:rPr>
              <w:t>5-1-04-01-0052</w:t>
            </w:r>
          </w:p>
        </w:tc>
        <w:tc>
          <w:tcPr>
            <w:tcW w:w="1702" w:type="dxa"/>
            <w:vMerge w:val="restart"/>
            <w:tcMar>
              <w:top w:w="15" w:type="dxa"/>
              <w:left w:w="15" w:type="dxa"/>
              <w:bottom w:w="15" w:type="dxa"/>
              <w:right w:w="15" w:type="dxa"/>
            </w:tcMar>
            <w:vAlign w:val="center"/>
            <w:hideMark/>
          </w:tcPr>
          <w:p w14:paraId="71DAB73E" w14:textId="77777777" w:rsidR="00A43E50" w:rsidRDefault="00A43E50" w:rsidP="00985852">
            <w:pPr>
              <w:spacing w:after="0"/>
              <w:jc w:val="center"/>
              <w:rPr>
                <w:rFonts w:ascii="Calibri" w:eastAsia="Times New Roman" w:hAnsi="Calibri" w:cs="Calibri"/>
              </w:rPr>
            </w:pPr>
            <w:r>
              <w:rPr>
                <w:rFonts w:ascii="Arial" w:eastAsia="Times New Roman" w:hAnsi="Arial" w:cs="Arial"/>
                <w:color w:val="000000"/>
                <w:sz w:val="15"/>
                <w:szCs w:val="15"/>
              </w:rPr>
              <w:t>Multas y sanciones</w:t>
            </w:r>
          </w:p>
        </w:tc>
        <w:tc>
          <w:tcPr>
            <w:tcW w:w="1702" w:type="dxa"/>
            <w:vMerge w:val="restart"/>
            <w:tcMar>
              <w:top w:w="15" w:type="dxa"/>
              <w:left w:w="15" w:type="dxa"/>
              <w:bottom w:w="15" w:type="dxa"/>
              <w:right w:w="15" w:type="dxa"/>
            </w:tcMar>
            <w:vAlign w:val="center"/>
            <w:hideMark/>
          </w:tcPr>
          <w:p w14:paraId="6EB4AF52" w14:textId="77777777" w:rsidR="00A43E50" w:rsidRDefault="00A43E50" w:rsidP="00985852">
            <w:pPr>
              <w:spacing w:after="0"/>
              <w:jc w:val="right"/>
              <w:rPr>
                <w:rFonts w:ascii="Calibri" w:eastAsia="Times New Roman" w:hAnsi="Calibri" w:cs="Calibri"/>
              </w:rPr>
            </w:pPr>
            <w:r>
              <w:rPr>
                <w:rFonts w:ascii="Arial" w:eastAsia="Times New Roman" w:hAnsi="Arial" w:cs="Arial"/>
                <w:color w:val="000000"/>
                <w:sz w:val="15"/>
                <w:szCs w:val="15"/>
              </w:rPr>
              <w:t>$711,044.26</w:t>
            </w:r>
          </w:p>
        </w:tc>
        <w:tc>
          <w:tcPr>
            <w:tcW w:w="1701" w:type="dxa"/>
            <w:vMerge w:val="restart"/>
            <w:tcMar>
              <w:top w:w="15" w:type="dxa"/>
              <w:left w:w="15" w:type="dxa"/>
              <w:bottom w:w="15" w:type="dxa"/>
              <w:right w:w="15" w:type="dxa"/>
            </w:tcMar>
            <w:vAlign w:val="center"/>
            <w:hideMark/>
          </w:tcPr>
          <w:p w14:paraId="24B6DFFE" w14:textId="77777777" w:rsidR="00A43E50" w:rsidRDefault="00A43E50" w:rsidP="00985852">
            <w:pPr>
              <w:spacing w:after="0"/>
              <w:jc w:val="right"/>
              <w:rPr>
                <w:rFonts w:ascii="Calibri" w:eastAsia="Times New Roman" w:hAnsi="Calibri" w:cs="Calibri"/>
              </w:rPr>
            </w:pPr>
            <w:r>
              <w:rPr>
                <w:rFonts w:ascii="Arial" w:eastAsia="Times New Roman" w:hAnsi="Arial" w:cs="Arial"/>
                <w:color w:val="000000"/>
                <w:sz w:val="15"/>
                <w:szCs w:val="15"/>
              </w:rPr>
              <w:t>$0.00</w:t>
            </w:r>
          </w:p>
        </w:tc>
        <w:tc>
          <w:tcPr>
            <w:tcW w:w="1984" w:type="dxa"/>
            <w:vMerge w:val="restart"/>
            <w:tcMar>
              <w:top w:w="15" w:type="dxa"/>
              <w:left w:w="15" w:type="dxa"/>
              <w:bottom w:w="15" w:type="dxa"/>
              <w:right w:w="15" w:type="dxa"/>
            </w:tcMar>
            <w:vAlign w:val="center"/>
            <w:hideMark/>
          </w:tcPr>
          <w:p w14:paraId="16BBC8DA" w14:textId="77777777" w:rsidR="00A43E50" w:rsidRDefault="00A43E50" w:rsidP="00985852">
            <w:pPr>
              <w:spacing w:after="0"/>
              <w:jc w:val="right"/>
              <w:rPr>
                <w:rFonts w:ascii="Calibri" w:eastAsia="Times New Roman" w:hAnsi="Calibri" w:cs="Calibri"/>
              </w:rPr>
            </w:pPr>
            <w:r>
              <w:rPr>
                <w:rFonts w:ascii="Arial" w:eastAsia="Times New Roman" w:hAnsi="Arial" w:cs="Arial"/>
                <w:color w:val="000000"/>
                <w:sz w:val="15"/>
                <w:szCs w:val="15"/>
              </w:rPr>
              <w:t>-$711,044.26</w:t>
            </w:r>
          </w:p>
        </w:tc>
      </w:tr>
      <w:tr w:rsidR="00A43E50" w14:paraId="7F63A500" w14:textId="77777777" w:rsidTr="00985852">
        <w:trPr>
          <w:trHeight w:val="450"/>
          <w:jc w:val="center"/>
        </w:trPr>
        <w:tc>
          <w:tcPr>
            <w:tcW w:w="1553" w:type="dxa"/>
            <w:vMerge/>
            <w:vAlign w:val="center"/>
            <w:hideMark/>
          </w:tcPr>
          <w:p w14:paraId="69F2EE8F" w14:textId="77777777" w:rsidR="00A43E50" w:rsidRDefault="00A43E50" w:rsidP="00985852">
            <w:pPr>
              <w:spacing w:after="0"/>
              <w:rPr>
                <w:rFonts w:ascii="Calibri" w:eastAsia="Times New Roman" w:hAnsi="Calibri" w:cs="Calibri"/>
              </w:rPr>
            </w:pPr>
          </w:p>
        </w:tc>
        <w:tc>
          <w:tcPr>
            <w:tcW w:w="1702" w:type="dxa"/>
            <w:vMerge/>
            <w:vAlign w:val="center"/>
            <w:hideMark/>
          </w:tcPr>
          <w:p w14:paraId="27B6E308" w14:textId="77777777" w:rsidR="00A43E50" w:rsidRDefault="00A43E50" w:rsidP="00985852">
            <w:pPr>
              <w:spacing w:after="0"/>
              <w:rPr>
                <w:rFonts w:ascii="Calibri" w:eastAsia="Times New Roman" w:hAnsi="Calibri" w:cs="Calibri"/>
              </w:rPr>
            </w:pPr>
          </w:p>
        </w:tc>
        <w:tc>
          <w:tcPr>
            <w:tcW w:w="1702" w:type="dxa"/>
            <w:vMerge/>
            <w:vAlign w:val="center"/>
            <w:hideMark/>
          </w:tcPr>
          <w:p w14:paraId="2E305FC8" w14:textId="77777777" w:rsidR="00A43E50" w:rsidRDefault="00A43E50" w:rsidP="00985852">
            <w:pPr>
              <w:spacing w:after="0"/>
              <w:rPr>
                <w:rFonts w:ascii="Calibri" w:eastAsia="Times New Roman" w:hAnsi="Calibri" w:cs="Calibri"/>
              </w:rPr>
            </w:pPr>
          </w:p>
        </w:tc>
        <w:tc>
          <w:tcPr>
            <w:tcW w:w="1701" w:type="dxa"/>
            <w:vMerge/>
            <w:vAlign w:val="center"/>
            <w:hideMark/>
          </w:tcPr>
          <w:p w14:paraId="10D74623" w14:textId="77777777" w:rsidR="00A43E50" w:rsidRDefault="00A43E50" w:rsidP="00985852">
            <w:pPr>
              <w:spacing w:after="0"/>
              <w:rPr>
                <w:rFonts w:ascii="Calibri" w:eastAsia="Times New Roman" w:hAnsi="Calibri" w:cs="Calibri"/>
              </w:rPr>
            </w:pPr>
          </w:p>
        </w:tc>
        <w:tc>
          <w:tcPr>
            <w:tcW w:w="1984" w:type="dxa"/>
            <w:vMerge/>
            <w:vAlign w:val="center"/>
            <w:hideMark/>
          </w:tcPr>
          <w:p w14:paraId="2DAA7552" w14:textId="77777777" w:rsidR="00A43E50" w:rsidRDefault="00A43E50" w:rsidP="00985852">
            <w:pPr>
              <w:spacing w:after="0"/>
              <w:rPr>
                <w:rFonts w:ascii="Calibri" w:eastAsia="Times New Roman" w:hAnsi="Calibri" w:cs="Calibri"/>
              </w:rPr>
            </w:pPr>
          </w:p>
        </w:tc>
      </w:tr>
      <w:tr w:rsidR="00A43E50" w14:paraId="540163FB" w14:textId="77777777" w:rsidTr="00985852">
        <w:trPr>
          <w:trHeight w:val="450"/>
          <w:jc w:val="center"/>
        </w:trPr>
        <w:tc>
          <w:tcPr>
            <w:tcW w:w="1553" w:type="dxa"/>
            <w:vMerge/>
            <w:vAlign w:val="center"/>
            <w:hideMark/>
          </w:tcPr>
          <w:p w14:paraId="2CBDE584" w14:textId="77777777" w:rsidR="00A43E50" w:rsidRDefault="00A43E50" w:rsidP="00985852">
            <w:pPr>
              <w:spacing w:after="0"/>
              <w:rPr>
                <w:rFonts w:ascii="Calibri" w:eastAsia="Times New Roman" w:hAnsi="Calibri" w:cs="Calibri"/>
              </w:rPr>
            </w:pPr>
          </w:p>
        </w:tc>
        <w:tc>
          <w:tcPr>
            <w:tcW w:w="1702" w:type="dxa"/>
            <w:vMerge/>
            <w:vAlign w:val="center"/>
            <w:hideMark/>
          </w:tcPr>
          <w:p w14:paraId="0C1ABDD1" w14:textId="77777777" w:rsidR="00A43E50" w:rsidRDefault="00A43E50" w:rsidP="00985852">
            <w:pPr>
              <w:spacing w:after="0"/>
              <w:rPr>
                <w:rFonts w:ascii="Calibri" w:eastAsia="Times New Roman" w:hAnsi="Calibri" w:cs="Calibri"/>
              </w:rPr>
            </w:pPr>
          </w:p>
        </w:tc>
        <w:tc>
          <w:tcPr>
            <w:tcW w:w="1702" w:type="dxa"/>
            <w:vMerge/>
            <w:vAlign w:val="center"/>
            <w:hideMark/>
          </w:tcPr>
          <w:p w14:paraId="78F0ABA0" w14:textId="77777777" w:rsidR="00A43E50" w:rsidRDefault="00A43E50" w:rsidP="00985852">
            <w:pPr>
              <w:spacing w:after="0"/>
              <w:rPr>
                <w:rFonts w:ascii="Calibri" w:eastAsia="Times New Roman" w:hAnsi="Calibri" w:cs="Calibri"/>
              </w:rPr>
            </w:pPr>
          </w:p>
        </w:tc>
        <w:tc>
          <w:tcPr>
            <w:tcW w:w="1701" w:type="dxa"/>
            <w:vMerge/>
            <w:vAlign w:val="center"/>
            <w:hideMark/>
          </w:tcPr>
          <w:p w14:paraId="43F51BE0" w14:textId="77777777" w:rsidR="00A43E50" w:rsidRDefault="00A43E50" w:rsidP="00985852">
            <w:pPr>
              <w:spacing w:after="0"/>
              <w:rPr>
                <w:rFonts w:ascii="Calibri" w:eastAsia="Times New Roman" w:hAnsi="Calibri" w:cs="Calibri"/>
              </w:rPr>
            </w:pPr>
          </w:p>
        </w:tc>
        <w:tc>
          <w:tcPr>
            <w:tcW w:w="1984" w:type="dxa"/>
            <w:vMerge/>
            <w:vAlign w:val="center"/>
            <w:hideMark/>
          </w:tcPr>
          <w:p w14:paraId="2D3B38DE" w14:textId="77777777" w:rsidR="00A43E50" w:rsidRDefault="00A43E50" w:rsidP="00985852">
            <w:pPr>
              <w:spacing w:after="0"/>
              <w:rPr>
                <w:rFonts w:ascii="Calibri" w:eastAsia="Times New Roman" w:hAnsi="Calibri" w:cs="Calibri"/>
              </w:rPr>
            </w:pPr>
          </w:p>
        </w:tc>
      </w:tr>
      <w:tr w:rsidR="00A43E50" w14:paraId="7A28C44C" w14:textId="77777777" w:rsidTr="00985852">
        <w:trPr>
          <w:trHeight w:val="330"/>
          <w:jc w:val="center"/>
        </w:trPr>
        <w:tc>
          <w:tcPr>
            <w:tcW w:w="1553" w:type="dxa"/>
            <w:tcMar>
              <w:top w:w="15" w:type="dxa"/>
              <w:left w:w="15" w:type="dxa"/>
              <w:bottom w:w="15" w:type="dxa"/>
              <w:right w:w="15" w:type="dxa"/>
            </w:tcMar>
            <w:vAlign w:val="center"/>
            <w:hideMark/>
          </w:tcPr>
          <w:p w14:paraId="54656B06" w14:textId="77777777" w:rsidR="00A43E50" w:rsidRDefault="00A43E50" w:rsidP="00985852">
            <w:pPr>
              <w:spacing w:after="0"/>
              <w:jc w:val="center"/>
              <w:rPr>
                <w:rFonts w:ascii="Calibri" w:eastAsia="Times New Roman" w:hAnsi="Calibri" w:cs="Calibri"/>
              </w:rPr>
            </w:pPr>
            <w:r>
              <w:rPr>
                <w:rStyle w:val="Textoennegrita"/>
                <w:rFonts w:ascii="Arial" w:eastAsia="Times New Roman" w:hAnsi="Arial" w:cs="Arial"/>
                <w:color w:val="000000"/>
                <w:sz w:val="15"/>
                <w:szCs w:val="15"/>
              </w:rPr>
              <w:t>SUMA</w:t>
            </w:r>
          </w:p>
        </w:tc>
        <w:tc>
          <w:tcPr>
            <w:tcW w:w="1702" w:type="dxa"/>
            <w:tcMar>
              <w:top w:w="15" w:type="dxa"/>
              <w:left w:w="15" w:type="dxa"/>
              <w:bottom w:w="15" w:type="dxa"/>
              <w:right w:w="15" w:type="dxa"/>
            </w:tcMar>
            <w:vAlign w:val="center"/>
            <w:hideMark/>
          </w:tcPr>
          <w:p w14:paraId="51C7B306" w14:textId="77777777" w:rsidR="00A43E50" w:rsidRDefault="00A43E50" w:rsidP="00985852">
            <w:pPr>
              <w:spacing w:after="0"/>
              <w:jc w:val="center"/>
              <w:rPr>
                <w:rFonts w:ascii="Calibri" w:eastAsia="Times New Roman" w:hAnsi="Calibri" w:cs="Calibri"/>
              </w:rPr>
            </w:pPr>
            <w:r>
              <w:rPr>
                <w:rFonts w:ascii="Calibri" w:eastAsia="Times New Roman" w:hAnsi="Calibri" w:cs="Calibri"/>
                <w:color w:val="000000"/>
              </w:rPr>
              <w:t> </w:t>
            </w:r>
          </w:p>
        </w:tc>
        <w:tc>
          <w:tcPr>
            <w:tcW w:w="1702" w:type="dxa"/>
            <w:tcMar>
              <w:top w:w="15" w:type="dxa"/>
              <w:left w:w="15" w:type="dxa"/>
              <w:bottom w:w="15" w:type="dxa"/>
              <w:right w:w="15" w:type="dxa"/>
            </w:tcMar>
            <w:vAlign w:val="center"/>
            <w:hideMark/>
          </w:tcPr>
          <w:p w14:paraId="752BD1F5" w14:textId="77777777" w:rsidR="00A43E50" w:rsidRDefault="00A43E50" w:rsidP="00985852">
            <w:pPr>
              <w:spacing w:after="0"/>
              <w:jc w:val="right"/>
              <w:rPr>
                <w:rFonts w:ascii="Calibri" w:eastAsia="Times New Roman" w:hAnsi="Calibri" w:cs="Calibri"/>
              </w:rPr>
            </w:pPr>
            <w:r>
              <w:rPr>
                <w:rStyle w:val="Textoennegrita"/>
                <w:rFonts w:ascii="Arial" w:eastAsia="Times New Roman" w:hAnsi="Arial" w:cs="Arial"/>
                <w:color w:val="000000"/>
                <w:sz w:val="15"/>
                <w:szCs w:val="15"/>
              </w:rPr>
              <w:t>$711,044.26</w:t>
            </w:r>
          </w:p>
        </w:tc>
        <w:tc>
          <w:tcPr>
            <w:tcW w:w="1701" w:type="dxa"/>
            <w:tcMar>
              <w:top w:w="15" w:type="dxa"/>
              <w:left w:w="15" w:type="dxa"/>
              <w:bottom w:w="15" w:type="dxa"/>
              <w:right w:w="15" w:type="dxa"/>
            </w:tcMar>
            <w:vAlign w:val="center"/>
            <w:hideMark/>
          </w:tcPr>
          <w:p w14:paraId="2D22899C" w14:textId="77777777" w:rsidR="00A43E50" w:rsidRDefault="00A43E50" w:rsidP="00985852">
            <w:pPr>
              <w:spacing w:after="0"/>
              <w:jc w:val="right"/>
              <w:rPr>
                <w:rFonts w:ascii="Calibri" w:eastAsia="Times New Roman" w:hAnsi="Calibri" w:cs="Calibri"/>
              </w:rPr>
            </w:pPr>
            <w:r>
              <w:rPr>
                <w:rStyle w:val="Textoennegrita"/>
                <w:rFonts w:ascii="Arial" w:eastAsia="Times New Roman" w:hAnsi="Arial" w:cs="Arial"/>
                <w:color w:val="000000"/>
                <w:sz w:val="15"/>
                <w:szCs w:val="15"/>
              </w:rPr>
              <w:t>$1,139,291.86</w:t>
            </w:r>
          </w:p>
        </w:tc>
        <w:tc>
          <w:tcPr>
            <w:tcW w:w="1984" w:type="dxa"/>
            <w:tcMar>
              <w:top w:w="15" w:type="dxa"/>
              <w:left w:w="15" w:type="dxa"/>
              <w:bottom w:w="15" w:type="dxa"/>
              <w:right w:w="15" w:type="dxa"/>
            </w:tcMar>
            <w:vAlign w:val="center"/>
            <w:hideMark/>
          </w:tcPr>
          <w:p w14:paraId="2105E4D7" w14:textId="77777777" w:rsidR="00A43E50" w:rsidRDefault="00A43E50" w:rsidP="00985852">
            <w:pPr>
              <w:spacing w:after="0"/>
              <w:jc w:val="right"/>
              <w:rPr>
                <w:rFonts w:ascii="Calibri" w:eastAsia="Times New Roman" w:hAnsi="Calibri" w:cs="Calibri"/>
              </w:rPr>
            </w:pPr>
            <w:r>
              <w:rPr>
                <w:rStyle w:val="Textoennegrita"/>
                <w:rFonts w:ascii="Arial" w:eastAsia="Times New Roman" w:hAnsi="Arial" w:cs="Arial"/>
                <w:color w:val="000000"/>
                <w:sz w:val="15"/>
                <w:szCs w:val="15"/>
              </w:rPr>
              <w:t>$428,247.60</w:t>
            </w:r>
          </w:p>
        </w:tc>
      </w:tr>
    </w:tbl>
    <w:p w14:paraId="08FFA0A8" w14:textId="77777777" w:rsidR="00A43E50" w:rsidRDefault="00A43E50" w:rsidP="00A43E50">
      <w:pPr>
        <w:pStyle w:val="NormalWeb"/>
        <w:jc w:val="both"/>
        <w:rPr>
          <w:rFonts w:ascii="Calibri" w:hAnsi="Calibri" w:cs="Calibri"/>
        </w:rPr>
      </w:pPr>
      <w:r>
        <w:rPr>
          <w:rFonts w:ascii="Calibri" w:hAnsi="Calibri" w:cs="Calibri"/>
        </w:rPr>
        <w:t> </w:t>
      </w:r>
    </w:p>
    <w:p w14:paraId="51C3090C" w14:textId="77777777" w:rsidR="00A43E50" w:rsidRDefault="00A43E50" w:rsidP="00A43E50">
      <w:pPr>
        <w:pStyle w:val="NormalWeb"/>
        <w:jc w:val="both"/>
        <w:rPr>
          <w:rFonts w:ascii="Arial" w:hAnsi="Arial" w:cs="Arial"/>
        </w:rPr>
      </w:pPr>
      <w:r>
        <w:rPr>
          <w:rFonts w:ascii="Arial" w:hAnsi="Arial" w:cs="Arial"/>
        </w:rPr>
        <w:t>Se le solicita presentar en SIF lo siguiente:</w:t>
      </w:r>
    </w:p>
    <w:p w14:paraId="5B589B5A" w14:textId="77777777" w:rsidR="00985852" w:rsidRDefault="00A43E50" w:rsidP="00A43E50">
      <w:pPr>
        <w:pStyle w:val="NormalWeb"/>
        <w:jc w:val="both"/>
        <w:rPr>
          <w:rFonts w:ascii="Arial" w:hAnsi="Arial" w:cs="Arial"/>
        </w:rPr>
      </w:pPr>
      <w:r>
        <w:rPr>
          <w:rFonts w:ascii="Arial" w:hAnsi="Arial" w:cs="Arial"/>
        </w:rPr>
        <w:br/>
        <w:t xml:space="preserve">• Las correcciones que procedan a sus registros contables para el reconocimiento del pasivo. </w:t>
      </w:r>
    </w:p>
    <w:p w14:paraId="0D2B6F22" w14:textId="77777777" w:rsidR="00985852" w:rsidRDefault="00A43E50" w:rsidP="00A43E50">
      <w:pPr>
        <w:pStyle w:val="NormalWeb"/>
        <w:jc w:val="both"/>
        <w:rPr>
          <w:rFonts w:ascii="Arial" w:hAnsi="Arial" w:cs="Arial"/>
        </w:rPr>
      </w:pPr>
      <w:r>
        <w:rPr>
          <w:rFonts w:ascii="Arial" w:hAnsi="Arial" w:cs="Arial"/>
        </w:rPr>
        <w:br/>
        <w:t xml:space="preserve">• En caso, de existir pagos o descuentos de las multas observadas, deberá proporcionar la respectiva documentación soporte, en la cual se indique con toda precisión a qué periodo corresponden. </w:t>
      </w:r>
    </w:p>
    <w:p w14:paraId="423EFE28" w14:textId="56532F63" w:rsidR="00A43E50" w:rsidRDefault="00A43E50" w:rsidP="00A43E50">
      <w:pPr>
        <w:pStyle w:val="NormalWeb"/>
        <w:jc w:val="both"/>
        <w:rPr>
          <w:rFonts w:ascii="Arial" w:hAnsi="Arial" w:cs="Arial"/>
        </w:rPr>
      </w:pPr>
      <w:r>
        <w:rPr>
          <w:rFonts w:ascii="Arial" w:hAnsi="Arial" w:cs="Arial"/>
        </w:rPr>
        <w:br/>
        <w:t xml:space="preserve">• En su caso, las correcciones que procedan a sus registros contables, en cuentas de orden, respecto a las multas impugnadas, pendientes de ser resueltas por el Tribunal. </w:t>
      </w:r>
    </w:p>
    <w:p w14:paraId="05A9147C"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 </w:t>
      </w:r>
    </w:p>
    <w:p w14:paraId="42838541" w14:textId="77777777" w:rsidR="00A43E50" w:rsidRDefault="00A43E50" w:rsidP="00A43E50">
      <w:pPr>
        <w:pStyle w:val="NormalWeb"/>
        <w:jc w:val="both"/>
        <w:rPr>
          <w:rFonts w:ascii="Arial" w:hAnsi="Arial" w:cs="Arial"/>
        </w:rPr>
      </w:pPr>
    </w:p>
    <w:p w14:paraId="4A9BEEE5" w14:textId="77777777" w:rsidR="00A43E50" w:rsidRDefault="00A43E50" w:rsidP="00A43E50">
      <w:pPr>
        <w:pStyle w:val="NormalWeb"/>
        <w:jc w:val="both"/>
        <w:rPr>
          <w:rFonts w:ascii="Calibri" w:hAnsi="Calibri" w:cs="Calibri"/>
        </w:rPr>
      </w:pPr>
      <w:r>
        <w:rPr>
          <w:rFonts w:ascii="Arial" w:hAnsi="Arial" w:cs="Arial"/>
        </w:rPr>
        <w:lastRenderedPageBreak/>
        <w:t xml:space="preserve">Lo anterior, de conformidad con el artículo 443, de la LGIPE; 25 numeral 1, inciso n), 33, 38, 86 y 78 numeral 1, inciso b), fracción II, 96, numeral 1, 296, numeral 1 y 331 del RF. </w:t>
      </w:r>
    </w:p>
    <w:p w14:paraId="5B28B0B0" w14:textId="77777777" w:rsidR="00A43E50" w:rsidRDefault="00A43E50" w:rsidP="00A43E50">
      <w:pPr>
        <w:jc w:val="both"/>
        <w:rPr>
          <w:rFonts w:ascii="Calibri" w:eastAsia="Times New Roman" w:hAnsi="Calibri" w:cs="Calibri"/>
        </w:rPr>
      </w:pPr>
    </w:p>
    <w:p w14:paraId="430F468D" w14:textId="77777777" w:rsidR="00A43E50" w:rsidRDefault="00A43E50" w:rsidP="00A43E50">
      <w:pPr>
        <w:jc w:val="both"/>
        <w:rPr>
          <w:rFonts w:ascii="Calibri" w:eastAsia="Times New Roman" w:hAnsi="Calibri" w:cs="Calibri"/>
        </w:rPr>
      </w:pPr>
      <w:r>
        <w:rPr>
          <w:rFonts w:ascii="Calibri" w:eastAsia="Times New Roman" w:hAnsi="Calibri" w:cs="Calibri"/>
        </w:rPr>
        <w:t>56</w:t>
      </w:r>
    </w:p>
    <w:p w14:paraId="3C12574E" w14:textId="77777777" w:rsidR="00A43E50" w:rsidRDefault="00A43E50" w:rsidP="00A43E50">
      <w:pPr>
        <w:pStyle w:val="NormalWeb"/>
        <w:jc w:val="both"/>
        <w:rPr>
          <w:rStyle w:val="Textoennegrita"/>
          <w:rFonts w:ascii="Arial" w:hAnsi="Arial" w:cs="Arial"/>
        </w:rPr>
      </w:pPr>
    </w:p>
    <w:p w14:paraId="26AC1B23" w14:textId="77777777" w:rsidR="00A43E50" w:rsidRDefault="00A43E50" w:rsidP="00A43E50">
      <w:pPr>
        <w:pStyle w:val="NormalWeb"/>
        <w:jc w:val="both"/>
        <w:rPr>
          <w:rFonts w:ascii="Calibri" w:hAnsi="Calibri" w:cs="Calibri"/>
        </w:rPr>
      </w:pPr>
      <w:r>
        <w:rPr>
          <w:rStyle w:val="Textoennegrita"/>
          <w:rFonts w:ascii="Arial" w:hAnsi="Arial" w:cs="Arial"/>
        </w:rPr>
        <w:t>Confirmaciones con terceros</w:t>
      </w:r>
    </w:p>
    <w:p w14:paraId="3399D25A" w14:textId="77777777" w:rsidR="00A43E50" w:rsidRDefault="00A43E50" w:rsidP="00A43E50">
      <w:pPr>
        <w:pStyle w:val="NormalWeb"/>
        <w:jc w:val="both"/>
        <w:rPr>
          <w:rStyle w:val="Textoennegrita"/>
          <w:rFonts w:ascii="Arial" w:hAnsi="Arial" w:cs="Arial"/>
        </w:rPr>
      </w:pPr>
      <w:bookmarkStart w:id="6" w:name="_Hlk51500895"/>
    </w:p>
    <w:p w14:paraId="2F2788DC" w14:textId="77777777" w:rsidR="00A43E50" w:rsidRDefault="00A43E50" w:rsidP="00A43E50">
      <w:pPr>
        <w:pStyle w:val="NormalWeb"/>
        <w:jc w:val="both"/>
        <w:rPr>
          <w:rFonts w:ascii="Arial" w:hAnsi="Arial" w:cs="Arial"/>
          <w:color w:val="000000"/>
        </w:rPr>
      </w:pPr>
      <w:r>
        <w:rPr>
          <w:rStyle w:val="Textoennegrita"/>
          <w:rFonts w:ascii="Arial" w:hAnsi="Arial" w:cs="Arial"/>
        </w:rPr>
        <w:t>P</w:t>
      </w:r>
      <w:r w:rsidRPr="007058A0">
        <w:rPr>
          <w:rStyle w:val="Textoennegrita"/>
          <w:rFonts w:ascii="Arial" w:hAnsi="Arial" w:cs="Arial"/>
        </w:rPr>
        <w:t>roveedores y prestadores de servicios</w:t>
      </w:r>
      <w:r w:rsidRPr="007058A0" w:rsidDel="007058A0">
        <w:rPr>
          <w:rStyle w:val="Textoennegrita"/>
          <w:rFonts w:ascii="Arial" w:hAnsi="Arial" w:cs="Arial"/>
        </w:rPr>
        <w:t xml:space="preserve"> </w:t>
      </w:r>
      <w:bookmarkEnd w:id="6"/>
      <w:r>
        <w:rPr>
          <w:rFonts w:ascii="Arial" w:hAnsi="Arial" w:cs="Arial"/>
          <w:color w:val="000000"/>
        </w:rPr>
        <w:t xml:space="preserve">Derivado de la revisión a la información presentada por el sujeto obligado, la UTF llevó a cabo la solicitud de confirmación a los proveedores y prestadores de servicios sobre las operaciones efectuadas. </w:t>
      </w:r>
    </w:p>
    <w:p w14:paraId="1ABA2250" w14:textId="77777777" w:rsidR="00A43E50" w:rsidRDefault="00A43E50" w:rsidP="00A43E50">
      <w:pPr>
        <w:pStyle w:val="NormalWeb"/>
        <w:jc w:val="both"/>
        <w:rPr>
          <w:rFonts w:ascii="Arial" w:hAnsi="Arial" w:cs="Arial"/>
          <w:color w:val="000000"/>
        </w:rPr>
      </w:pPr>
    </w:p>
    <w:p w14:paraId="71C307FD" w14:textId="77777777" w:rsidR="00A43E50" w:rsidRDefault="00A43E50" w:rsidP="00A43E50">
      <w:pPr>
        <w:pStyle w:val="NormalWeb"/>
        <w:jc w:val="both"/>
        <w:rPr>
          <w:rFonts w:ascii="Arial" w:hAnsi="Arial" w:cs="Arial"/>
          <w:color w:val="000000"/>
        </w:rPr>
      </w:pPr>
      <w:r>
        <w:rPr>
          <w:rFonts w:ascii="Arial" w:hAnsi="Arial" w:cs="Arial"/>
          <w:color w:val="000000"/>
        </w:rPr>
        <w:t>Lo anterior se detalla en el cuadro siguiente:</w:t>
      </w:r>
    </w:p>
    <w:p w14:paraId="62166633" w14:textId="77777777" w:rsidR="00A43E50" w:rsidRDefault="00A43E50" w:rsidP="00A43E50">
      <w:pPr>
        <w:pStyle w:val="NormalWeb"/>
        <w:jc w:val="both"/>
        <w:rPr>
          <w:rFonts w:ascii="Arial" w:hAnsi="Arial" w:cs="Arial"/>
        </w:rPr>
      </w:pPr>
    </w:p>
    <w:tbl>
      <w:tblPr>
        <w:tblW w:w="5000" w:type="pct"/>
        <w:jc w:val="center"/>
        <w:tblLook w:val="04A0" w:firstRow="1" w:lastRow="0" w:firstColumn="1" w:lastColumn="0" w:noHBand="0" w:noVBand="1"/>
      </w:tblPr>
      <w:tblGrid>
        <w:gridCol w:w="705"/>
        <w:gridCol w:w="3275"/>
        <w:gridCol w:w="1813"/>
        <w:gridCol w:w="1002"/>
        <w:gridCol w:w="1178"/>
        <w:gridCol w:w="849"/>
      </w:tblGrid>
      <w:tr w:rsidR="00A43E50" w:rsidRPr="00EB2549" w14:paraId="2E3C5B8D" w14:textId="77777777" w:rsidTr="00985852">
        <w:trPr>
          <w:trHeight w:val="285"/>
          <w:tblHeader/>
          <w:jc w:val="center"/>
        </w:trPr>
        <w:tc>
          <w:tcPr>
            <w:tcW w:w="7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14:paraId="105BA4F2" w14:textId="77777777" w:rsidR="00A43E50" w:rsidRPr="00985852" w:rsidRDefault="00A43E50" w:rsidP="00985852">
            <w:pPr>
              <w:spacing w:after="0"/>
              <w:jc w:val="center"/>
              <w:rPr>
                <w:rFonts w:ascii="Calibri" w:eastAsia="Times New Roman" w:hAnsi="Calibri" w:cs="Calibri"/>
                <w:b/>
                <w:bCs/>
                <w:sz w:val="16"/>
                <w:szCs w:val="16"/>
              </w:rPr>
            </w:pPr>
            <w:proofErr w:type="spellStart"/>
            <w:r w:rsidRPr="00985852">
              <w:rPr>
                <w:rFonts w:ascii="Arial" w:eastAsia="Times New Roman" w:hAnsi="Arial" w:cs="Arial"/>
                <w:b/>
                <w:bCs/>
                <w:color w:val="000000"/>
                <w:sz w:val="16"/>
                <w:szCs w:val="16"/>
              </w:rPr>
              <w:t>Cons</w:t>
            </w:r>
            <w:proofErr w:type="spellEnd"/>
            <w:r w:rsidRPr="00985852">
              <w:rPr>
                <w:rFonts w:ascii="Arial" w:eastAsia="Times New Roman" w:hAnsi="Arial" w:cs="Arial"/>
                <w:b/>
                <w:bCs/>
                <w:color w:val="000000"/>
                <w:sz w:val="16"/>
                <w:szCs w:val="16"/>
              </w:rPr>
              <w:t>.</w:t>
            </w:r>
          </w:p>
        </w:tc>
        <w:tc>
          <w:tcPr>
            <w:tcW w:w="3275"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26D39967" w14:textId="77777777" w:rsidR="00A43E50" w:rsidRPr="00985852" w:rsidRDefault="00A43E50" w:rsidP="00985852">
            <w:pPr>
              <w:spacing w:after="0"/>
              <w:jc w:val="center"/>
              <w:rPr>
                <w:rFonts w:ascii="Calibri" w:eastAsia="Times New Roman" w:hAnsi="Calibri" w:cs="Calibri"/>
                <w:b/>
                <w:bCs/>
                <w:sz w:val="16"/>
                <w:szCs w:val="16"/>
              </w:rPr>
            </w:pPr>
            <w:r w:rsidRPr="00985852">
              <w:rPr>
                <w:rFonts w:ascii="Arial" w:eastAsia="Times New Roman" w:hAnsi="Arial" w:cs="Arial"/>
                <w:b/>
                <w:bCs/>
                <w:color w:val="000000"/>
                <w:sz w:val="16"/>
                <w:szCs w:val="16"/>
              </w:rPr>
              <w:t>Nombre</w:t>
            </w:r>
          </w:p>
        </w:tc>
        <w:tc>
          <w:tcPr>
            <w:tcW w:w="1813"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1EB0D4D2" w14:textId="77777777" w:rsidR="00A43E50" w:rsidRPr="00985852" w:rsidRDefault="00A43E50" w:rsidP="00985852">
            <w:pPr>
              <w:spacing w:after="0"/>
              <w:jc w:val="center"/>
              <w:rPr>
                <w:rFonts w:ascii="Calibri" w:eastAsia="Times New Roman" w:hAnsi="Calibri" w:cs="Calibri"/>
                <w:b/>
                <w:bCs/>
                <w:sz w:val="16"/>
                <w:szCs w:val="16"/>
              </w:rPr>
            </w:pPr>
            <w:r w:rsidRPr="00985852">
              <w:rPr>
                <w:rFonts w:ascii="Arial" w:eastAsia="Times New Roman" w:hAnsi="Arial" w:cs="Arial"/>
                <w:b/>
                <w:bCs/>
                <w:color w:val="000000"/>
                <w:sz w:val="16"/>
                <w:szCs w:val="16"/>
              </w:rPr>
              <w:t>Núm. de oficio</w:t>
            </w:r>
          </w:p>
        </w:tc>
        <w:tc>
          <w:tcPr>
            <w:tcW w:w="1002"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00E12BF3" w14:textId="77777777" w:rsidR="00A43E50" w:rsidRPr="00985852" w:rsidRDefault="00A43E50" w:rsidP="00985852">
            <w:pPr>
              <w:spacing w:after="0"/>
              <w:jc w:val="center"/>
              <w:rPr>
                <w:rFonts w:ascii="Calibri" w:eastAsia="Times New Roman" w:hAnsi="Calibri" w:cs="Calibri"/>
                <w:b/>
                <w:bCs/>
                <w:sz w:val="16"/>
                <w:szCs w:val="16"/>
              </w:rPr>
            </w:pPr>
            <w:r w:rsidRPr="00985852">
              <w:rPr>
                <w:rFonts w:ascii="Arial" w:eastAsia="Times New Roman" w:hAnsi="Arial" w:cs="Arial"/>
                <w:b/>
                <w:bCs/>
                <w:color w:val="000000"/>
                <w:sz w:val="16"/>
                <w:szCs w:val="16"/>
              </w:rPr>
              <w:t>Fecha de notificación</w:t>
            </w:r>
          </w:p>
        </w:tc>
        <w:tc>
          <w:tcPr>
            <w:tcW w:w="1178"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595FAA78" w14:textId="77777777" w:rsidR="00A43E50" w:rsidRPr="00985852" w:rsidRDefault="00A43E50" w:rsidP="00985852">
            <w:pPr>
              <w:spacing w:after="0"/>
              <w:jc w:val="center"/>
              <w:rPr>
                <w:rFonts w:ascii="Calibri" w:eastAsia="Times New Roman" w:hAnsi="Calibri" w:cs="Calibri"/>
                <w:b/>
                <w:bCs/>
                <w:sz w:val="16"/>
                <w:szCs w:val="16"/>
              </w:rPr>
            </w:pPr>
            <w:r w:rsidRPr="00985852">
              <w:rPr>
                <w:rFonts w:ascii="Arial" w:eastAsia="Times New Roman" w:hAnsi="Arial" w:cs="Arial"/>
                <w:b/>
                <w:bCs/>
                <w:color w:val="000000"/>
                <w:sz w:val="16"/>
                <w:szCs w:val="16"/>
              </w:rPr>
              <w:t>Fecha de respuesta</w:t>
            </w:r>
          </w:p>
        </w:tc>
        <w:tc>
          <w:tcPr>
            <w:tcW w:w="848"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461BA957" w14:textId="77777777" w:rsidR="00A43E50" w:rsidRPr="00985852" w:rsidRDefault="00A43E50" w:rsidP="00985852">
            <w:pPr>
              <w:spacing w:after="0"/>
              <w:jc w:val="center"/>
              <w:rPr>
                <w:rFonts w:ascii="Calibri" w:eastAsia="Times New Roman" w:hAnsi="Calibri" w:cs="Calibri"/>
                <w:b/>
                <w:bCs/>
                <w:sz w:val="16"/>
                <w:szCs w:val="16"/>
              </w:rPr>
            </w:pPr>
            <w:r w:rsidRPr="00985852">
              <w:rPr>
                <w:rFonts w:ascii="Arial" w:eastAsia="Times New Roman" w:hAnsi="Arial" w:cs="Arial"/>
                <w:b/>
                <w:bCs/>
                <w:color w:val="000000"/>
                <w:sz w:val="16"/>
                <w:szCs w:val="16"/>
              </w:rPr>
              <w:t>Referencia</w:t>
            </w:r>
          </w:p>
        </w:tc>
      </w:tr>
      <w:tr w:rsidR="00A43E50" w:rsidRPr="00EB2549" w14:paraId="7EDA8C25"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5C910E1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3D71280"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Compautos</w:t>
            </w:r>
            <w:proofErr w:type="spellEnd"/>
            <w:r w:rsidRPr="00985852">
              <w:rPr>
                <w:rFonts w:ascii="Arial" w:eastAsia="Times New Roman" w:hAnsi="Arial" w:cs="Arial"/>
                <w:color w:val="000000"/>
                <w:sz w:val="16"/>
                <w:szCs w:val="16"/>
              </w:rPr>
              <w:t xml:space="preserve"> de Durango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CED9989"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INE/UTF/DA/8567/2020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227D8D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DB763B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F7822C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14E90333"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213F6A9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8E811B9"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ERP </w:t>
            </w:r>
            <w:proofErr w:type="spellStart"/>
            <w:r w:rsidRPr="00985852">
              <w:rPr>
                <w:rFonts w:ascii="Arial" w:eastAsia="Times New Roman" w:hAnsi="Arial" w:cs="Arial"/>
                <w:color w:val="000000"/>
                <w:sz w:val="16"/>
                <w:szCs w:val="16"/>
              </w:rPr>
              <w:t>Payments</w:t>
            </w:r>
            <w:proofErr w:type="spellEnd"/>
            <w:r w:rsidRPr="00985852">
              <w:rPr>
                <w:rFonts w:ascii="Arial" w:eastAsia="Times New Roman" w:hAnsi="Arial" w:cs="Arial"/>
                <w:color w:val="000000"/>
                <w:sz w:val="16"/>
                <w:szCs w:val="16"/>
              </w:rPr>
              <w:t xml:space="preserve">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9FC9FE8"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INE/UTF/DA/8569/2020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B8F358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004BF3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127F4D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85113D8"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4A2C714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6018728"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Maria</w:t>
            </w:r>
            <w:proofErr w:type="spellEnd"/>
            <w:r w:rsidRPr="00985852">
              <w:rPr>
                <w:rFonts w:ascii="Arial" w:eastAsia="Times New Roman" w:hAnsi="Arial" w:cs="Arial"/>
                <w:color w:val="000000"/>
                <w:sz w:val="16"/>
                <w:szCs w:val="16"/>
              </w:rPr>
              <w:t xml:space="preserve"> del Socorro Nava Mendoza</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3AADA62"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INE/UTF/DA/8573/2020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C8894B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EBD9295"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9AD4C3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2A6974AE"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0973451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4</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62DAA31"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RUSEJ Comercializadora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0E6EDCC"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INE/UTF/DA/8576/2020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63D765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EF1A92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7F3AE1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25E5E54F"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2AADFB0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5</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F83D76A"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Hector</w:t>
            </w:r>
            <w:proofErr w:type="spellEnd"/>
            <w:r w:rsidRPr="00985852">
              <w:rPr>
                <w:rFonts w:ascii="Arial" w:eastAsia="Times New Roman" w:hAnsi="Arial" w:cs="Arial"/>
                <w:color w:val="000000"/>
                <w:sz w:val="16"/>
                <w:szCs w:val="16"/>
              </w:rPr>
              <w:t xml:space="preserve"> David </w:t>
            </w:r>
            <w:proofErr w:type="spellStart"/>
            <w:r w:rsidRPr="00985852">
              <w:rPr>
                <w:rFonts w:ascii="Arial" w:eastAsia="Times New Roman" w:hAnsi="Arial" w:cs="Arial"/>
                <w:color w:val="000000"/>
                <w:sz w:val="16"/>
                <w:szCs w:val="16"/>
              </w:rPr>
              <w:t>Rodriguez</w:t>
            </w:r>
            <w:proofErr w:type="spellEnd"/>
            <w:r w:rsidRPr="00985852">
              <w:rPr>
                <w:rFonts w:ascii="Arial" w:eastAsia="Times New Roman" w:hAnsi="Arial" w:cs="Arial"/>
                <w:color w:val="000000"/>
                <w:sz w:val="16"/>
                <w:szCs w:val="16"/>
              </w:rPr>
              <w:t xml:space="preserve"> Ibarra</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FEBED3A"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INE/UTF/DA/8577/2020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8F89D5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4B7FEB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1B2DD6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067416CF"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7F9AD67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6</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221CFF1"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Guillermina Escobedo Reyes</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6334C8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INE/UTF/DA/8568/2020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90CD51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C58276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CEC75E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31C5517C"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2E9BA84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7</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493F55A"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Raul</w:t>
            </w:r>
            <w:proofErr w:type="spellEnd"/>
            <w:r w:rsidRPr="00985852">
              <w:rPr>
                <w:rFonts w:ascii="Arial" w:eastAsia="Times New Roman" w:hAnsi="Arial" w:cs="Arial"/>
                <w:color w:val="000000"/>
                <w:sz w:val="16"/>
                <w:szCs w:val="16"/>
              </w:rPr>
              <w:t xml:space="preserve"> Haro del Palacio</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B3848B2"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INE/UTF/DA/8571/2020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949CE0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F72861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78EF12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7E2A87B3"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79D3DB5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8</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F93460B"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Cia</w:t>
            </w:r>
            <w:proofErr w:type="spellEnd"/>
            <w:r w:rsidRPr="00985852">
              <w:rPr>
                <w:rFonts w:ascii="Arial" w:eastAsia="Times New Roman" w:hAnsi="Arial" w:cs="Arial"/>
                <w:color w:val="000000"/>
                <w:sz w:val="16"/>
                <w:szCs w:val="16"/>
              </w:rPr>
              <w:t xml:space="preserve">. </w:t>
            </w:r>
            <w:proofErr w:type="spellStart"/>
            <w:r w:rsidRPr="00985852">
              <w:rPr>
                <w:rFonts w:ascii="Arial" w:eastAsia="Times New Roman" w:hAnsi="Arial" w:cs="Arial"/>
                <w:color w:val="000000"/>
                <w:sz w:val="16"/>
                <w:szCs w:val="16"/>
              </w:rPr>
              <w:t>Periodistica</w:t>
            </w:r>
            <w:proofErr w:type="spellEnd"/>
            <w:r w:rsidRPr="00985852">
              <w:rPr>
                <w:rFonts w:ascii="Arial" w:eastAsia="Times New Roman" w:hAnsi="Arial" w:cs="Arial"/>
                <w:color w:val="000000"/>
                <w:sz w:val="16"/>
                <w:szCs w:val="16"/>
              </w:rPr>
              <w:t xml:space="preserve"> el Sol de Durango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FF2E3F1"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INE/UTF/DA/8574/2020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41F8D7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983AE5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BC3B60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07BA4D38"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40A4CC7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9</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D450DE9"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Radio Comunicación GAMAR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D334FDB"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INE/UTF/DA/8575/2020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48B3E7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CE8B7D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6E0C38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3C156BB5"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113106C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10</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0DDEB4B"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Marcela </w:t>
            </w:r>
            <w:proofErr w:type="spellStart"/>
            <w:r w:rsidRPr="00985852">
              <w:rPr>
                <w:rFonts w:ascii="Arial" w:eastAsia="Times New Roman" w:hAnsi="Arial" w:cs="Arial"/>
                <w:color w:val="000000"/>
                <w:sz w:val="16"/>
                <w:szCs w:val="16"/>
              </w:rPr>
              <w:t>Monica</w:t>
            </w:r>
            <w:proofErr w:type="spellEnd"/>
            <w:r w:rsidRPr="00985852">
              <w:rPr>
                <w:rFonts w:ascii="Arial" w:eastAsia="Times New Roman" w:hAnsi="Arial" w:cs="Arial"/>
                <w:color w:val="000000"/>
                <w:sz w:val="16"/>
                <w:szCs w:val="16"/>
              </w:rPr>
              <w:t xml:space="preserve"> Rueda </w:t>
            </w:r>
            <w:proofErr w:type="spellStart"/>
            <w:r w:rsidRPr="00985852">
              <w:rPr>
                <w:rFonts w:ascii="Arial" w:eastAsia="Times New Roman" w:hAnsi="Arial" w:cs="Arial"/>
                <w:color w:val="000000"/>
                <w:sz w:val="16"/>
                <w:szCs w:val="16"/>
              </w:rPr>
              <w:t>Chavez</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C985E68"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INE/UTF/DA/8578/2020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C6AA48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236CCD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B5D79C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8C74505"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1CD1E33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11</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B073E87"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GL Especialistas En Publicidad Y Marketing,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FF690B2"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INE/UTF/DA/8570/2020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119B35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202C13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EBA367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95EA8DD"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3FAFC4F5"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12</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523B34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Laguna Negra Comercializadora,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5A2C267"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INE/UTF/DA/8572/2020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008C80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BEF845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EB60EB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567C9D1"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6F811D3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13</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749EB1E"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Rodrigo Serrano Barrios</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9CDC3B9"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INE/UTF/DA/8579/2020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5DA8AA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C0587E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B3C5A7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53406E45"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59B64C6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14</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19E5127"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Viajes </w:t>
            </w:r>
            <w:proofErr w:type="spellStart"/>
            <w:r w:rsidRPr="00985852">
              <w:rPr>
                <w:rFonts w:ascii="Arial" w:eastAsia="Times New Roman" w:hAnsi="Arial" w:cs="Arial"/>
                <w:color w:val="000000"/>
                <w:sz w:val="16"/>
                <w:szCs w:val="16"/>
              </w:rPr>
              <w:t>Alvisa</w:t>
            </w:r>
            <w:proofErr w:type="spellEnd"/>
            <w:r w:rsidRPr="00985852">
              <w:rPr>
                <w:rFonts w:ascii="Arial" w:eastAsia="Times New Roman" w:hAnsi="Arial" w:cs="Arial"/>
                <w:color w:val="000000"/>
                <w:sz w:val="16"/>
                <w:szCs w:val="16"/>
              </w:rPr>
              <w:t>,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19C2C6B"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INE/UTF/DA/8580/2020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F60EA4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40769F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B785AC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28A97D10"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69D33A6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15</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773C254"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Maria</w:t>
            </w:r>
            <w:proofErr w:type="spellEnd"/>
            <w:r w:rsidRPr="00985852">
              <w:rPr>
                <w:rFonts w:ascii="Arial" w:eastAsia="Times New Roman" w:hAnsi="Arial" w:cs="Arial"/>
                <w:color w:val="000000"/>
                <w:sz w:val="16"/>
                <w:szCs w:val="16"/>
              </w:rPr>
              <w:t xml:space="preserve"> Margarita </w:t>
            </w:r>
            <w:proofErr w:type="spellStart"/>
            <w:r w:rsidRPr="00985852">
              <w:rPr>
                <w:rFonts w:ascii="Arial" w:eastAsia="Times New Roman" w:hAnsi="Arial" w:cs="Arial"/>
                <w:color w:val="000000"/>
                <w:sz w:val="16"/>
                <w:szCs w:val="16"/>
              </w:rPr>
              <w:t>Escarpita</w:t>
            </w:r>
            <w:proofErr w:type="spellEnd"/>
            <w:r w:rsidRPr="00985852">
              <w:rPr>
                <w:rFonts w:ascii="Arial" w:eastAsia="Times New Roman" w:hAnsi="Arial" w:cs="Arial"/>
                <w:color w:val="000000"/>
                <w:sz w:val="16"/>
                <w:szCs w:val="16"/>
              </w:rPr>
              <w:t xml:space="preserve"> </w:t>
            </w:r>
            <w:proofErr w:type="spellStart"/>
            <w:r w:rsidRPr="00985852">
              <w:rPr>
                <w:rFonts w:ascii="Arial" w:eastAsia="Times New Roman" w:hAnsi="Arial" w:cs="Arial"/>
                <w:color w:val="000000"/>
                <w:sz w:val="16"/>
                <w:szCs w:val="16"/>
              </w:rPr>
              <w:t>Perez</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EF2EC9A"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INE/UTF/DA/8424/2020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86BB2D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6B9260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7F54D7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706A753"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092F967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16</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1AB5FC5"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Zelina</w:t>
            </w:r>
            <w:proofErr w:type="spellEnd"/>
            <w:r w:rsidRPr="00985852">
              <w:rPr>
                <w:rFonts w:ascii="Arial" w:eastAsia="Times New Roman" w:hAnsi="Arial" w:cs="Arial"/>
                <w:color w:val="000000"/>
                <w:sz w:val="16"/>
                <w:szCs w:val="16"/>
              </w:rPr>
              <w:t xml:space="preserve"> </w:t>
            </w:r>
            <w:proofErr w:type="spellStart"/>
            <w:r w:rsidRPr="00985852">
              <w:rPr>
                <w:rFonts w:ascii="Arial" w:eastAsia="Times New Roman" w:hAnsi="Arial" w:cs="Arial"/>
                <w:color w:val="000000"/>
                <w:sz w:val="16"/>
                <w:szCs w:val="16"/>
              </w:rPr>
              <w:t>Garcia</w:t>
            </w:r>
            <w:proofErr w:type="spellEnd"/>
            <w:r w:rsidRPr="00985852">
              <w:rPr>
                <w:rFonts w:ascii="Arial" w:eastAsia="Times New Roman" w:hAnsi="Arial" w:cs="Arial"/>
                <w:color w:val="000000"/>
                <w:sz w:val="16"/>
                <w:szCs w:val="16"/>
              </w:rPr>
              <w:t xml:space="preserve"> </w:t>
            </w:r>
            <w:proofErr w:type="spellStart"/>
            <w:r w:rsidRPr="00985852">
              <w:rPr>
                <w:rFonts w:ascii="Arial" w:eastAsia="Times New Roman" w:hAnsi="Arial" w:cs="Arial"/>
                <w:color w:val="000000"/>
                <w:sz w:val="16"/>
                <w:szCs w:val="16"/>
              </w:rPr>
              <w:t>Lopez</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685BF91"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INE/UTF/DA/8427/2020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412DD9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2CBD86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138B1B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949EB99"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054DFFE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17</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C603311"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Victor</w:t>
            </w:r>
            <w:proofErr w:type="spellEnd"/>
            <w:r w:rsidRPr="00985852">
              <w:rPr>
                <w:rFonts w:ascii="Arial" w:eastAsia="Times New Roman" w:hAnsi="Arial" w:cs="Arial"/>
                <w:color w:val="000000"/>
                <w:sz w:val="16"/>
                <w:szCs w:val="16"/>
              </w:rPr>
              <w:t xml:space="preserve"> Hugo </w:t>
            </w:r>
            <w:proofErr w:type="spellStart"/>
            <w:r w:rsidRPr="00985852">
              <w:rPr>
                <w:rFonts w:ascii="Arial" w:eastAsia="Times New Roman" w:hAnsi="Arial" w:cs="Arial"/>
                <w:color w:val="000000"/>
                <w:sz w:val="16"/>
                <w:szCs w:val="16"/>
              </w:rPr>
              <w:t>Galvan</w:t>
            </w:r>
            <w:proofErr w:type="spellEnd"/>
            <w:r w:rsidRPr="00985852">
              <w:rPr>
                <w:rFonts w:ascii="Arial" w:eastAsia="Times New Roman" w:hAnsi="Arial" w:cs="Arial"/>
                <w:color w:val="000000"/>
                <w:sz w:val="16"/>
                <w:szCs w:val="16"/>
              </w:rPr>
              <w:t xml:space="preserve"> Ortega</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193D257"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INE/UTF/DA/8429/2020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EF9322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90657F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368747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2652CBB9"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53E0470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lastRenderedPageBreak/>
              <w:t>18</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E1136A6"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Operadora </w:t>
            </w:r>
            <w:proofErr w:type="spellStart"/>
            <w:r w:rsidRPr="00985852">
              <w:rPr>
                <w:rFonts w:ascii="Arial" w:eastAsia="Times New Roman" w:hAnsi="Arial" w:cs="Arial"/>
                <w:color w:val="000000"/>
                <w:sz w:val="16"/>
                <w:szCs w:val="16"/>
              </w:rPr>
              <w:t>Turistica</w:t>
            </w:r>
            <w:proofErr w:type="spellEnd"/>
            <w:r w:rsidRPr="00985852">
              <w:rPr>
                <w:rFonts w:ascii="Arial" w:eastAsia="Times New Roman" w:hAnsi="Arial" w:cs="Arial"/>
                <w:color w:val="000000"/>
                <w:sz w:val="16"/>
                <w:szCs w:val="16"/>
              </w:rPr>
              <w:t xml:space="preserve"> del Sur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56A621C"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INE/UTF/DA/8432/2020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D42A3E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097166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F42877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0E724A7E"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515E519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19</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A6D28C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Servicios de Limpieza Empresarial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8C358F4"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INE/UTF/DA/8436/2020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938549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113124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3B128A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C2B1E26"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51A08ED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20</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7951B30"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Comercializadora Ortigal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E40B9A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INE/UTF/DA/8583/2020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4203FB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4396B2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9D1AEC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1CAF8A82"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4D307C6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21</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8228610"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Holdom</w:t>
            </w:r>
            <w:proofErr w:type="spellEnd"/>
            <w:r w:rsidRPr="00985852">
              <w:rPr>
                <w:rFonts w:ascii="Arial" w:eastAsia="Times New Roman" w:hAnsi="Arial" w:cs="Arial"/>
                <w:color w:val="000000"/>
                <w:sz w:val="16"/>
                <w:szCs w:val="16"/>
              </w:rPr>
              <w:t xml:space="preserve"> Comercializadora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F7E088D"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INE/UTF/DA/8584/2020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11AE2E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18/09/2020</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F7FEEB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9F6D0A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w:t>
            </w:r>
          </w:p>
        </w:tc>
      </w:tr>
      <w:tr w:rsidR="00A43E50" w:rsidRPr="00EB2549" w14:paraId="294BEA63"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1561700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22</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6136501"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Magso</w:t>
            </w:r>
            <w:proofErr w:type="spellEnd"/>
            <w:r w:rsidRPr="00985852">
              <w:rPr>
                <w:rFonts w:ascii="Arial" w:eastAsia="Times New Roman" w:hAnsi="Arial" w:cs="Arial"/>
                <w:color w:val="000000"/>
                <w:sz w:val="16"/>
                <w:szCs w:val="16"/>
              </w:rPr>
              <w:t xml:space="preserve"> Construcciones Y Comercios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116B480"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INE/UTF/DA/8587/2020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F1763E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F5F45E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5091A8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101305D4"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606BB20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23</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E999D1F"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Rudme</w:t>
            </w:r>
            <w:proofErr w:type="spellEnd"/>
            <w:r w:rsidRPr="00985852">
              <w:rPr>
                <w:rFonts w:ascii="Arial" w:eastAsia="Times New Roman" w:hAnsi="Arial" w:cs="Arial"/>
                <w:color w:val="000000"/>
                <w:sz w:val="16"/>
                <w:szCs w:val="16"/>
              </w:rPr>
              <w:t xml:space="preserve">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62D7B4B"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INE/UTF/DA/8589/2020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9DF953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16CDFF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8D9A17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545155E5"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44D35C1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24</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B80185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T.A.F.A. </w:t>
            </w:r>
            <w:proofErr w:type="spellStart"/>
            <w:r w:rsidRPr="00985852">
              <w:rPr>
                <w:rFonts w:ascii="Arial" w:eastAsia="Times New Roman" w:hAnsi="Arial" w:cs="Arial"/>
                <w:color w:val="000000"/>
                <w:sz w:val="16"/>
                <w:szCs w:val="16"/>
              </w:rPr>
              <w:t>Solutions</w:t>
            </w:r>
            <w:proofErr w:type="spellEnd"/>
            <w:r w:rsidRPr="00985852">
              <w:rPr>
                <w:rFonts w:ascii="Arial" w:eastAsia="Times New Roman" w:hAnsi="Arial" w:cs="Arial"/>
                <w:color w:val="000000"/>
                <w:sz w:val="16"/>
                <w:szCs w:val="16"/>
              </w:rPr>
              <w:t xml:space="preserve">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C33DBA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INE/UTF/DA/8590/2020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C7FCD6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17/09/2020</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DF88405"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1EDA14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w:t>
            </w:r>
          </w:p>
        </w:tc>
      </w:tr>
      <w:tr w:rsidR="00A43E50" w:rsidRPr="00EB2549" w14:paraId="25817709"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4F590D0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25</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654BEE6"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Central De Alarmas Y Sistemas De Comunicación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C2C47BC"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INE/UTF/DA/8581/2020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9C8CA6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709490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A435E3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24CCD46C"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72C06A0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26</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AB1C0D3"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Oscar </w:t>
            </w:r>
            <w:proofErr w:type="spellStart"/>
            <w:r w:rsidRPr="00985852">
              <w:rPr>
                <w:rFonts w:ascii="Arial" w:eastAsia="Times New Roman" w:hAnsi="Arial" w:cs="Arial"/>
                <w:color w:val="000000"/>
                <w:sz w:val="16"/>
                <w:szCs w:val="16"/>
              </w:rPr>
              <w:t>Jersolav</w:t>
            </w:r>
            <w:proofErr w:type="spellEnd"/>
            <w:r w:rsidRPr="00985852">
              <w:rPr>
                <w:rFonts w:ascii="Arial" w:eastAsia="Times New Roman" w:hAnsi="Arial" w:cs="Arial"/>
                <w:color w:val="000000"/>
                <w:sz w:val="16"/>
                <w:szCs w:val="16"/>
              </w:rPr>
              <w:t xml:space="preserve"> Cortes </w:t>
            </w:r>
            <w:proofErr w:type="spellStart"/>
            <w:r w:rsidRPr="00985852">
              <w:rPr>
                <w:rFonts w:ascii="Arial" w:eastAsia="Times New Roman" w:hAnsi="Arial" w:cs="Arial"/>
                <w:color w:val="000000"/>
                <w:sz w:val="16"/>
                <w:szCs w:val="16"/>
              </w:rPr>
              <w:t>Perez</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03F56C3"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INE/UTF/DA/8582/2020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8F0573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74E09C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7DA17B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474464B0"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60FE004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27</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B5CD9B1"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Justicia Social Duranguense AC</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4181C7E"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INE/UTF/DA/8585/2020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C09C24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D6FC41D"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3C3529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51E50C0B"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25D79B1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28</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B6685F2"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Araceli Lazalde Ramos</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72D69A9"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INE/UTF/DA/8586/2020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43B3C9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F8FDED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D64DFA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A58B4AB"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5B0BDDE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29</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14DEECA"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Proveedora de Consumibles de Durango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5CEBAD6"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INE/UTF/DA/8598/2020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6E27C8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9D0509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7B15D6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04DC2E61"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6818015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30</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BF7BAFE"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Carlos Alcalde Nava</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9CDAD6A"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INE/UTF/DA/8382/2020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282A13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86E749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07ADF7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4B86D1C7"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0DEBF7A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31</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088EB1D"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Alfredo Omar Ayala Villareal</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FB09481"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INE/UTF/DA/8385/2020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43DE42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5670E2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D96C16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F8CBFC8"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0E2AAA3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32</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5D0E18A"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Sergio Gabriel Cabrera Aguilar</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96931A5"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INE/UTF/DA/8389/2020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3A2377F"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137D19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570482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6ED1458B"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05A63DB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33</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59B4CA8"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Consultoria</w:t>
            </w:r>
            <w:proofErr w:type="spellEnd"/>
            <w:r w:rsidRPr="00985852">
              <w:rPr>
                <w:rFonts w:ascii="Arial" w:eastAsia="Times New Roman" w:hAnsi="Arial" w:cs="Arial"/>
                <w:color w:val="000000"/>
                <w:sz w:val="16"/>
                <w:szCs w:val="16"/>
              </w:rPr>
              <w:t xml:space="preserve"> de desarrollo </w:t>
            </w:r>
            <w:proofErr w:type="spellStart"/>
            <w:r w:rsidRPr="00985852">
              <w:rPr>
                <w:rFonts w:ascii="Arial" w:eastAsia="Times New Roman" w:hAnsi="Arial" w:cs="Arial"/>
                <w:color w:val="000000"/>
                <w:sz w:val="16"/>
                <w:szCs w:val="16"/>
              </w:rPr>
              <w:t>tecnico</w:t>
            </w:r>
            <w:proofErr w:type="spellEnd"/>
            <w:r w:rsidRPr="00985852">
              <w:rPr>
                <w:rFonts w:ascii="Arial" w:eastAsia="Times New Roman" w:hAnsi="Arial" w:cs="Arial"/>
                <w:color w:val="000000"/>
                <w:sz w:val="16"/>
                <w:szCs w:val="16"/>
              </w:rPr>
              <w:t xml:space="preserve"> y empresarial S. 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1D8B06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INE/UTF/DA/8392/2020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0F55F47"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054EF2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56856A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21BC237D"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6D65CF8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34</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5D6FC0D"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4G ADD GROUP S.A.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3907DBA"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INE/UTF/DA/8393/2020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9341DE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F6C6F9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E0144E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4EBBC27D"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49AA2B4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35</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04B3DD4"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Durango Automotores S de RL de CV</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18FAB3C"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INE/UTF/DA/8404/2020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7FA8DFA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C98249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3C09909"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4E809278"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1421158C"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36</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444510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DUSA </w:t>
            </w:r>
            <w:proofErr w:type="spellStart"/>
            <w:r w:rsidRPr="00985852">
              <w:rPr>
                <w:rFonts w:ascii="Arial" w:eastAsia="Times New Roman" w:hAnsi="Arial" w:cs="Arial"/>
                <w:color w:val="000000"/>
                <w:sz w:val="16"/>
                <w:szCs w:val="16"/>
              </w:rPr>
              <w:t>Innovacion</w:t>
            </w:r>
            <w:proofErr w:type="spellEnd"/>
            <w:r w:rsidRPr="00985852">
              <w:rPr>
                <w:rFonts w:ascii="Arial" w:eastAsia="Times New Roman" w:hAnsi="Arial" w:cs="Arial"/>
                <w:color w:val="000000"/>
                <w:sz w:val="16"/>
                <w:szCs w:val="16"/>
              </w:rPr>
              <w:t xml:space="preserve"> Digital S.A. de C.V. </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BE684F0"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INE/UTF/DA/8411/2020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586D8E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13B2CF2"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6380766"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4F3EE256"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357FEB3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37</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76EC2B2"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Luis Enrique </w:t>
            </w:r>
            <w:proofErr w:type="spellStart"/>
            <w:r w:rsidRPr="00985852">
              <w:rPr>
                <w:rFonts w:ascii="Arial" w:eastAsia="Times New Roman" w:hAnsi="Arial" w:cs="Arial"/>
                <w:color w:val="000000"/>
                <w:sz w:val="16"/>
                <w:szCs w:val="16"/>
              </w:rPr>
              <w:t>Gallardo</w:t>
            </w:r>
            <w:proofErr w:type="spellEnd"/>
            <w:r w:rsidRPr="00985852">
              <w:rPr>
                <w:rFonts w:ascii="Arial" w:eastAsia="Times New Roman" w:hAnsi="Arial" w:cs="Arial"/>
                <w:color w:val="000000"/>
                <w:sz w:val="16"/>
                <w:szCs w:val="16"/>
              </w:rPr>
              <w:t xml:space="preserve"> </w:t>
            </w:r>
            <w:proofErr w:type="spellStart"/>
            <w:r w:rsidRPr="00985852">
              <w:rPr>
                <w:rFonts w:ascii="Arial" w:eastAsia="Times New Roman" w:hAnsi="Arial" w:cs="Arial"/>
                <w:color w:val="000000"/>
                <w:sz w:val="16"/>
                <w:szCs w:val="16"/>
              </w:rPr>
              <w:t>Rodriguez</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F2FDEDC"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INE/UTF/DA/8413/2020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2A85809B"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5EA3764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FFC5B1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1082898C"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3A7DCF70"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38</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78BDF7F"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Miguel Ángel </w:t>
            </w:r>
            <w:proofErr w:type="spellStart"/>
            <w:r w:rsidRPr="00985852">
              <w:rPr>
                <w:rFonts w:ascii="Arial" w:eastAsia="Times New Roman" w:hAnsi="Arial" w:cs="Arial"/>
                <w:color w:val="000000"/>
                <w:sz w:val="16"/>
                <w:szCs w:val="16"/>
              </w:rPr>
              <w:t>Nuñez</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C09BC84"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INE/UTF/DA/8415/2020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3C91E25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3A48A34"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1A56D6FE"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07C372CE"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7AE366F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39</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0F23142"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 xml:space="preserve">Plan B </w:t>
            </w:r>
            <w:proofErr w:type="spellStart"/>
            <w:r w:rsidRPr="00985852">
              <w:rPr>
                <w:rFonts w:ascii="Arial" w:eastAsia="Times New Roman" w:hAnsi="Arial" w:cs="Arial"/>
                <w:color w:val="000000"/>
                <w:sz w:val="16"/>
                <w:szCs w:val="16"/>
              </w:rPr>
              <w:t>Print</w:t>
            </w:r>
            <w:proofErr w:type="spellEnd"/>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6585983"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INE/UTF/DA/8418/2020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66EDAB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5C8B761"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02FE07A"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r w:rsidR="00A43E50" w:rsidRPr="00EB2549" w14:paraId="5C171F86" w14:textId="77777777" w:rsidTr="00985852">
        <w:trPr>
          <w:trHeight w:val="285"/>
          <w:jc w:val="center"/>
        </w:trPr>
        <w:tc>
          <w:tcPr>
            <w:tcW w:w="70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vAlign w:val="center"/>
            <w:hideMark/>
          </w:tcPr>
          <w:p w14:paraId="7017EB13"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40</w:t>
            </w:r>
          </w:p>
        </w:tc>
        <w:tc>
          <w:tcPr>
            <w:tcW w:w="3275"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60A2387A" w14:textId="77777777" w:rsidR="00A43E50" w:rsidRPr="00985852" w:rsidRDefault="00A43E50" w:rsidP="00985852">
            <w:pPr>
              <w:spacing w:after="0"/>
              <w:rPr>
                <w:rFonts w:ascii="Calibri" w:eastAsia="Times New Roman" w:hAnsi="Calibri" w:cs="Calibri"/>
                <w:sz w:val="16"/>
                <w:szCs w:val="16"/>
              </w:rPr>
            </w:pPr>
            <w:proofErr w:type="spellStart"/>
            <w:r w:rsidRPr="00985852">
              <w:rPr>
                <w:rFonts w:ascii="Arial" w:eastAsia="Times New Roman" w:hAnsi="Arial" w:cs="Arial"/>
                <w:color w:val="000000"/>
                <w:sz w:val="16"/>
                <w:szCs w:val="16"/>
              </w:rPr>
              <w:t>Husbal</w:t>
            </w:r>
            <w:proofErr w:type="spellEnd"/>
            <w:r w:rsidRPr="00985852">
              <w:rPr>
                <w:rFonts w:ascii="Arial" w:eastAsia="Times New Roman" w:hAnsi="Arial" w:cs="Arial"/>
                <w:color w:val="000000"/>
                <w:sz w:val="16"/>
                <w:szCs w:val="16"/>
              </w:rPr>
              <w:t xml:space="preserve"> Soto Galindo</w:t>
            </w:r>
          </w:p>
        </w:tc>
        <w:tc>
          <w:tcPr>
            <w:tcW w:w="1813"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4A5D94D5" w14:textId="77777777" w:rsidR="00A43E50" w:rsidRPr="00985852" w:rsidRDefault="00A43E50" w:rsidP="00985852">
            <w:pPr>
              <w:spacing w:after="0"/>
              <w:rPr>
                <w:rFonts w:ascii="Calibri" w:eastAsia="Times New Roman" w:hAnsi="Calibri" w:cs="Calibri"/>
                <w:sz w:val="16"/>
                <w:szCs w:val="16"/>
              </w:rPr>
            </w:pPr>
            <w:r w:rsidRPr="00985852">
              <w:rPr>
                <w:rFonts w:ascii="Arial" w:eastAsia="Times New Roman" w:hAnsi="Arial" w:cs="Arial"/>
                <w:color w:val="000000"/>
                <w:sz w:val="16"/>
                <w:szCs w:val="16"/>
              </w:rPr>
              <w:t>INE/UTF/DA/8419/2020</w:t>
            </w:r>
          </w:p>
        </w:tc>
        <w:tc>
          <w:tcPr>
            <w:tcW w:w="1002"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3239A8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117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7EBFD25"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w:t>
            </w:r>
          </w:p>
        </w:tc>
        <w:tc>
          <w:tcPr>
            <w:tcW w:w="848" w:type="dxa"/>
            <w:tcBorders>
              <w:top w:val="nil"/>
              <w:left w:val="nil"/>
              <w:bottom w:val="single" w:sz="6" w:space="0" w:color="000000"/>
              <w:right w:val="single" w:sz="6" w:space="0" w:color="000000"/>
            </w:tcBorders>
            <w:noWrap/>
            <w:tcMar>
              <w:top w:w="15" w:type="dxa"/>
              <w:left w:w="15" w:type="dxa"/>
              <w:bottom w:w="15" w:type="dxa"/>
              <w:right w:w="15" w:type="dxa"/>
            </w:tcMar>
            <w:vAlign w:val="center"/>
            <w:hideMark/>
          </w:tcPr>
          <w:p w14:paraId="035B2E98" w14:textId="77777777" w:rsidR="00A43E50" w:rsidRPr="00985852" w:rsidRDefault="00A43E50" w:rsidP="00985852">
            <w:pPr>
              <w:spacing w:after="0"/>
              <w:jc w:val="center"/>
              <w:rPr>
                <w:rFonts w:ascii="Calibri" w:eastAsia="Times New Roman" w:hAnsi="Calibri" w:cs="Calibri"/>
                <w:sz w:val="16"/>
                <w:szCs w:val="16"/>
              </w:rPr>
            </w:pPr>
            <w:r w:rsidRPr="00985852">
              <w:rPr>
                <w:rFonts w:ascii="Arial" w:eastAsia="Times New Roman" w:hAnsi="Arial" w:cs="Arial"/>
                <w:color w:val="000000"/>
                <w:sz w:val="16"/>
                <w:szCs w:val="16"/>
              </w:rPr>
              <w:t>2</w:t>
            </w:r>
          </w:p>
        </w:tc>
      </w:tr>
    </w:tbl>
    <w:p w14:paraId="7E214FF7" w14:textId="77777777" w:rsidR="00A43E50" w:rsidRDefault="00A43E50" w:rsidP="00A43E50">
      <w:pPr>
        <w:pStyle w:val="NormalWeb"/>
        <w:jc w:val="both"/>
        <w:rPr>
          <w:rFonts w:ascii="Arial" w:hAnsi="Arial" w:cs="Arial"/>
        </w:rPr>
      </w:pPr>
      <w:r>
        <w:rPr>
          <w:rFonts w:ascii="Arial" w:hAnsi="Arial" w:cs="Arial"/>
        </w:rPr>
        <w:t>.</w:t>
      </w:r>
    </w:p>
    <w:p w14:paraId="5F05AC71" w14:textId="77777777" w:rsidR="00A43E50" w:rsidRDefault="00A43E50" w:rsidP="00A43E50">
      <w:pPr>
        <w:pStyle w:val="NormalWeb"/>
        <w:jc w:val="both"/>
        <w:rPr>
          <w:rFonts w:ascii="Arial" w:hAnsi="Arial" w:cs="Arial"/>
        </w:rPr>
      </w:pPr>
      <w:r>
        <w:rPr>
          <w:rFonts w:ascii="Arial" w:hAnsi="Arial" w:cs="Arial"/>
        </w:rPr>
        <w:t xml:space="preserve">Por lo que se refiere a los proveedores de bienes y servicios señalados con </w:t>
      </w:r>
      <w:r>
        <w:rPr>
          <w:rStyle w:val="Textoennegrita"/>
          <w:rFonts w:ascii="Arial" w:hAnsi="Arial" w:cs="Arial"/>
        </w:rPr>
        <w:t>(2)</w:t>
      </w:r>
      <w:r>
        <w:rPr>
          <w:rFonts w:ascii="Arial" w:hAnsi="Arial" w:cs="Arial"/>
        </w:rPr>
        <w:t xml:space="preserve"> en la columna denominada "Referencia" del cuadro que antecede, esta autoridad fiscalizadora se encuentra en proceso de notificarlos, sin embargo, si derivado de la documentación proporcionada por los proveedores y prestadores de bienes y servicios, al dar respuesta a esta autoridad, se identificaran gastos no reportados u otro comportamiento no acorde a la normativa vigente, se harán del conocimiento del sujeto obligado en el momento procesal oportuno.</w:t>
      </w:r>
    </w:p>
    <w:p w14:paraId="77B552AC" w14:textId="77777777" w:rsidR="00A43E50" w:rsidRDefault="00A43E50" w:rsidP="00A43E50">
      <w:pPr>
        <w:pStyle w:val="NormalWeb"/>
        <w:jc w:val="both"/>
        <w:rPr>
          <w:rFonts w:ascii="Arial" w:hAnsi="Arial" w:cs="Arial"/>
        </w:rPr>
      </w:pPr>
    </w:p>
    <w:p w14:paraId="023198B5" w14:textId="77777777" w:rsidR="00A43E50" w:rsidRDefault="00A43E50" w:rsidP="00A43E50">
      <w:pPr>
        <w:pStyle w:val="NormalWeb"/>
        <w:jc w:val="both"/>
        <w:rPr>
          <w:rFonts w:ascii="Arial" w:hAnsi="Arial" w:cs="Arial"/>
        </w:rPr>
      </w:pPr>
      <w:r>
        <w:rPr>
          <w:rFonts w:ascii="Arial" w:hAnsi="Arial" w:cs="Arial"/>
        </w:rPr>
        <w:t xml:space="preserve">Con respecto a los proveedores de bienes y servicios señalados con </w:t>
      </w:r>
      <w:r>
        <w:rPr>
          <w:rStyle w:val="Textoennegrita"/>
          <w:rFonts w:ascii="Arial" w:hAnsi="Arial" w:cs="Arial"/>
        </w:rPr>
        <w:t>(3)</w:t>
      </w:r>
      <w:r>
        <w:rPr>
          <w:rFonts w:ascii="Arial" w:hAnsi="Arial" w:cs="Arial"/>
        </w:rPr>
        <w:t xml:space="preserve">, en la columna “Referencia” del cuadro que antecede, los proveedores no fueron localizados en su domicilio fiscal, para que a efectos de verificar la información sobre la veracidad de los comprobantes que soportan los ingresos y gastos reportados, se adjuntan los oficios emitidos por la autoridad como </w:t>
      </w:r>
      <w:r w:rsidRPr="00856489">
        <w:rPr>
          <w:rFonts w:ascii="Arial" w:hAnsi="Arial" w:cs="Arial"/>
          <w:b/>
          <w:bCs/>
        </w:rPr>
        <w:t>Anexos A y B</w:t>
      </w:r>
      <w:r>
        <w:rPr>
          <w:rFonts w:ascii="Arial" w:hAnsi="Arial" w:cs="Arial"/>
        </w:rPr>
        <w:t xml:space="preserve"> del presente oficio, para que puedan ser notificados en sus domicilios fiscales.</w:t>
      </w:r>
    </w:p>
    <w:p w14:paraId="43BC13EC" w14:textId="77777777" w:rsidR="00A43E50" w:rsidRDefault="00A43E50" w:rsidP="00A43E50">
      <w:pPr>
        <w:pStyle w:val="NormalWeb"/>
        <w:jc w:val="both"/>
        <w:rPr>
          <w:rFonts w:ascii="Arial" w:hAnsi="Arial" w:cs="Arial"/>
        </w:rPr>
      </w:pPr>
    </w:p>
    <w:p w14:paraId="2155191C" w14:textId="77777777" w:rsidR="00A43E50" w:rsidRDefault="00A43E50" w:rsidP="00A43E50">
      <w:pPr>
        <w:pStyle w:val="NormalWeb"/>
        <w:jc w:val="both"/>
        <w:rPr>
          <w:rFonts w:ascii="Arial" w:hAnsi="Arial" w:cs="Arial"/>
        </w:rPr>
      </w:pPr>
      <w:r>
        <w:rPr>
          <w:rFonts w:ascii="Arial" w:hAnsi="Arial" w:cs="Arial"/>
        </w:rPr>
        <w:t xml:space="preserve"> Se le solicita presentar en el SIF lo siguiente: </w:t>
      </w:r>
    </w:p>
    <w:p w14:paraId="58B0FF84" w14:textId="77777777" w:rsidR="00A43E50" w:rsidRDefault="00A43E50" w:rsidP="00A43E50">
      <w:pPr>
        <w:pStyle w:val="NormalWeb"/>
        <w:jc w:val="both"/>
        <w:rPr>
          <w:rFonts w:ascii="Arial" w:hAnsi="Arial" w:cs="Arial"/>
        </w:rPr>
      </w:pPr>
      <w:r>
        <w:rPr>
          <w:rFonts w:ascii="Arial" w:hAnsi="Arial" w:cs="Arial"/>
        </w:rPr>
        <w:br/>
        <w:t xml:space="preserve">• El escrito del instituto político que usted representa, con el acuse de recibo correspondiente dirigido a los proveedores de bienes y servicios que no se localizaron o que cambiaron de domicilio, solicitándole que den respuesta al oficio respectivo; en específico de los proveedores señalados con (3) en la columna denominada “Referencia” del cuadro que antecede. </w:t>
      </w:r>
    </w:p>
    <w:p w14:paraId="19475B93"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 </w:t>
      </w:r>
    </w:p>
    <w:p w14:paraId="6190CA1A" w14:textId="77777777" w:rsidR="00A43E50" w:rsidRDefault="00A43E50" w:rsidP="00A43E50">
      <w:pPr>
        <w:pStyle w:val="NormalWeb"/>
        <w:jc w:val="both"/>
        <w:rPr>
          <w:rFonts w:ascii="Arial" w:hAnsi="Arial" w:cs="Arial"/>
        </w:rPr>
      </w:pPr>
    </w:p>
    <w:p w14:paraId="0AA62E07"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199, numeral 1, incisos a), c), d), e), y h) y 200, de la LGIPE, 331, 332 y 296, numeral 1 del RF; en relación con la Norma Internacional de Auditoria 505 “Confirmaciones Externas”. </w:t>
      </w:r>
    </w:p>
    <w:p w14:paraId="24406935" w14:textId="77777777" w:rsidR="00A43E50" w:rsidRDefault="00A43E50" w:rsidP="00A43E50">
      <w:pPr>
        <w:jc w:val="both"/>
        <w:rPr>
          <w:rFonts w:ascii="Calibri" w:eastAsia="Times New Roman" w:hAnsi="Calibri" w:cs="Calibri"/>
        </w:rPr>
      </w:pPr>
    </w:p>
    <w:p w14:paraId="5610E59A" w14:textId="77777777" w:rsidR="00A43E50" w:rsidRDefault="00A43E50" w:rsidP="00A43E50">
      <w:pPr>
        <w:jc w:val="both"/>
        <w:rPr>
          <w:rFonts w:ascii="Calibri" w:eastAsia="Times New Roman" w:hAnsi="Calibri" w:cs="Calibri"/>
        </w:rPr>
      </w:pPr>
      <w:r>
        <w:rPr>
          <w:rFonts w:ascii="Calibri" w:eastAsia="Times New Roman" w:hAnsi="Calibri" w:cs="Calibri"/>
        </w:rPr>
        <w:t>57</w:t>
      </w:r>
    </w:p>
    <w:p w14:paraId="61452C7F" w14:textId="77777777" w:rsidR="00A43E50" w:rsidRDefault="00A43E50" w:rsidP="00A43E50">
      <w:pPr>
        <w:pStyle w:val="NormalWeb"/>
        <w:jc w:val="both"/>
        <w:rPr>
          <w:rStyle w:val="Textoennegrita"/>
          <w:rFonts w:ascii="Arial" w:hAnsi="Arial" w:cs="Arial"/>
        </w:rPr>
      </w:pPr>
    </w:p>
    <w:p w14:paraId="35C8DF07" w14:textId="77777777" w:rsidR="00A43E50" w:rsidRDefault="00A43E50" w:rsidP="00A43E50">
      <w:pPr>
        <w:pStyle w:val="NormalWeb"/>
        <w:jc w:val="both"/>
        <w:rPr>
          <w:rFonts w:ascii="Calibri" w:hAnsi="Calibri" w:cs="Calibri"/>
        </w:rPr>
      </w:pPr>
      <w:r>
        <w:rPr>
          <w:rStyle w:val="Textoennegrita"/>
          <w:rFonts w:ascii="Arial" w:hAnsi="Arial" w:cs="Arial"/>
        </w:rPr>
        <w:t>Confirmaciones con terceros</w:t>
      </w:r>
    </w:p>
    <w:p w14:paraId="7620CFAE" w14:textId="77777777" w:rsidR="00A43E50" w:rsidRDefault="00A43E50" w:rsidP="00A43E50">
      <w:pPr>
        <w:pStyle w:val="NormalWeb"/>
        <w:jc w:val="both"/>
        <w:rPr>
          <w:rStyle w:val="Textoennegrita"/>
          <w:rFonts w:ascii="Arial" w:hAnsi="Arial" w:cs="Arial"/>
        </w:rPr>
      </w:pPr>
    </w:p>
    <w:p w14:paraId="63CC32A1" w14:textId="77777777" w:rsidR="00A43E50" w:rsidRDefault="00A43E50" w:rsidP="00A43E50">
      <w:pPr>
        <w:pStyle w:val="NormalWeb"/>
        <w:jc w:val="both"/>
        <w:rPr>
          <w:rFonts w:ascii="Arial" w:hAnsi="Arial" w:cs="Arial"/>
        </w:rPr>
      </w:pPr>
      <w:bookmarkStart w:id="7" w:name="_Hlk51502742"/>
      <w:r>
        <w:rPr>
          <w:rStyle w:val="Textoennegrita"/>
          <w:rFonts w:ascii="Arial" w:hAnsi="Arial" w:cs="Arial"/>
        </w:rPr>
        <w:t>M</w:t>
      </w:r>
      <w:r w:rsidRPr="00D63DEE">
        <w:rPr>
          <w:rStyle w:val="Textoennegrita"/>
          <w:rFonts w:ascii="Arial" w:hAnsi="Arial" w:cs="Arial"/>
        </w:rPr>
        <w:t>ilitantes y/o simpatizantes</w:t>
      </w:r>
      <w:r w:rsidRPr="00D63DEE" w:rsidDel="00D63DEE">
        <w:rPr>
          <w:rStyle w:val="Textoennegrita"/>
          <w:rFonts w:ascii="Arial" w:hAnsi="Arial" w:cs="Arial"/>
        </w:rPr>
        <w:t xml:space="preserve"> </w:t>
      </w:r>
      <w:bookmarkEnd w:id="7"/>
    </w:p>
    <w:p w14:paraId="2BBF4466" w14:textId="77777777" w:rsidR="00A43E50" w:rsidRDefault="00A43E50" w:rsidP="00A43E50">
      <w:pPr>
        <w:pStyle w:val="NormalWeb"/>
        <w:jc w:val="both"/>
        <w:rPr>
          <w:rFonts w:ascii="Arial" w:hAnsi="Arial" w:cs="Arial"/>
        </w:rPr>
      </w:pPr>
    </w:p>
    <w:p w14:paraId="63AFC4D6" w14:textId="77777777" w:rsidR="00A43E50" w:rsidRDefault="00A43E50" w:rsidP="00A43E50">
      <w:pPr>
        <w:pStyle w:val="NormalWeb"/>
        <w:jc w:val="both"/>
        <w:rPr>
          <w:rFonts w:ascii="Arial" w:hAnsi="Arial" w:cs="Arial"/>
        </w:rPr>
      </w:pPr>
      <w:r>
        <w:rPr>
          <w:rFonts w:ascii="Arial" w:hAnsi="Arial" w:cs="Arial"/>
        </w:rPr>
        <w:t>Derivado de la revisión a la información presentada por el sujeto obligado, la UTF solicitó información sobre los ingresos reportados como aportaciones de militantes y/o simpatizantes, para que éstos las confirmaran. Lo anterior, se detalla en el cuadro siguiente:</w:t>
      </w:r>
    </w:p>
    <w:p w14:paraId="691F2007" w14:textId="77777777" w:rsidR="00A43E50" w:rsidRDefault="00A43E50" w:rsidP="00A43E50">
      <w:pPr>
        <w:pStyle w:val="NormalWeb"/>
        <w:jc w:val="both"/>
        <w:rPr>
          <w:rFonts w:ascii="Arial" w:hAnsi="Arial" w:cs="Arial"/>
        </w:rPr>
      </w:pPr>
      <w:r>
        <w:rPr>
          <w:rFonts w:ascii="Arial" w:hAnsi="Arial" w:cs="Arial"/>
        </w:rPr>
        <w:t> </w:t>
      </w:r>
    </w:p>
    <w:tbl>
      <w:tblPr>
        <w:tblW w:w="4555" w:type="pct"/>
        <w:jc w:val="center"/>
        <w:tblLook w:val="04A0" w:firstRow="1" w:lastRow="0" w:firstColumn="1" w:lastColumn="0" w:noHBand="0" w:noVBand="1"/>
      </w:tblPr>
      <w:tblGrid>
        <w:gridCol w:w="510"/>
        <w:gridCol w:w="2411"/>
        <w:gridCol w:w="2171"/>
        <w:gridCol w:w="1518"/>
        <w:gridCol w:w="1401"/>
        <w:gridCol w:w="811"/>
      </w:tblGrid>
      <w:tr w:rsidR="00A43E50" w:rsidRPr="007F28D9" w14:paraId="7E1ACD2A" w14:textId="77777777" w:rsidTr="00985852">
        <w:trPr>
          <w:trHeight w:val="227"/>
          <w:tblHeader/>
          <w:jc w:val="center"/>
        </w:trPr>
        <w:tc>
          <w:tcPr>
            <w:tcW w:w="56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14:paraId="6A1CA806" w14:textId="77777777" w:rsidR="00A43E50" w:rsidRPr="007F28D9" w:rsidRDefault="00A43E50" w:rsidP="007F28D9">
            <w:pPr>
              <w:spacing w:after="0"/>
              <w:jc w:val="center"/>
              <w:rPr>
                <w:rFonts w:ascii="Arial Narrow" w:eastAsia="Times New Roman" w:hAnsi="Arial Narrow" w:cs="Calibri"/>
                <w:b/>
                <w:bCs/>
                <w:sz w:val="18"/>
                <w:szCs w:val="18"/>
              </w:rPr>
            </w:pPr>
            <w:proofErr w:type="spellStart"/>
            <w:r w:rsidRPr="007F28D9">
              <w:rPr>
                <w:rFonts w:ascii="Arial Narrow" w:eastAsia="Times New Roman" w:hAnsi="Arial Narrow" w:cs="Arial"/>
                <w:b/>
                <w:bCs/>
                <w:color w:val="000000"/>
                <w:sz w:val="18"/>
                <w:szCs w:val="18"/>
              </w:rPr>
              <w:t>Cons</w:t>
            </w:r>
            <w:proofErr w:type="spellEnd"/>
            <w:r w:rsidRPr="007F28D9">
              <w:rPr>
                <w:rFonts w:ascii="Arial Narrow" w:eastAsia="Times New Roman" w:hAnsi="Arial Narrow" w:cs="Arial"/>
                <w:b/>
                <w:bCs/>
                <w:color w:val="000000"/>
                <w:sz w:val="18"/>
                <w:szCs w:val="18"/>
              </w:rPr>
              <w:t>.</w:t>
            </w:r>
          </w:p>
        </w:tc>
        <w:tc>
          <w:tcPr>
            <w:tcW w:w="2687"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6866D534" w14:textId="77777777" w:rsidR="00A43E50" w:rsidRPr="007F28D9" w:rsidRDefault="00A43E50" w:rsidP="007F28D9">
            <w:pPr>
              <w:spacing w:after="0"/>
              <w:jc w:val="center"/>
              <w:rPr>
                <w:rFonts w:ascii="Arial Narrow" w:eastAsia="Times New Roman" w:hAnsi="Arial Narrow" w:cs="Calibri"/>
                <w:b/>
                <w:bCs/>
                <w:sz w:val="18"/>
                <w:szCs w:val="18"/>
              </w:rPr>
            </w:pPr>
            <w:r w:rsidRPr="007F28D9">
              <w:rPr>
                <w:rFonts w:ascii="Arial Narrow" w:eastAsia="Times New Roman" w:hAnsi="Arial Narrow" w:cs="Arial"/>
                <w:b/>
                <w:bCs/>
                <w:color w:val="000000"/>
                <w:sz w:val="18"/>
                <w:szCs w:val="18"/>
              </w:rPr>
              <w:t>Nombre</w:t>
            </w:r>
          </w:p>
        </w:tc>
        <w:tc>
          <w:tcPr>
            <w:tcW w:w="2419"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4C0E22BA" w14:textId="77777777" w:rsidR="00A43E50" w:rsidRPr="007F28D9" w:rsidRDefault="00A43E50" w:rsidP="007F28D9">
            <w:pPr>
              <w:spacing w:after="0"/>
              <w:jc w:val="center"/>
              <w:rPr>
                <w:rFonts w:ascii="Arial Narrow" w:eastAsia="Times New Roman" w:hAnsi="Arial Narrow" w:cs="Calibri"/>
                <w:b/>
                <w:bCs/>
                <w:sz w:val="18"/>
                <w:szCs w:val="18"/>
              </w:rPr>
            </w:pPr>
            <w:proofErr w:type="spellStart"/>
            <w:r w:rsidRPr="007F28D9">
              <w:rPr>
                <w:rFonts w:ascii="Arial Narrow" w:eastAsia="Times New Roman" w:hAnsi="Arial Narrow" w:cs="Arial"/>
                <w:b/>
                <w:bCs/>
                <w:color w:val="000000"/>
                <w:sz w:val="18"/>
                <w:szCs w:val="18"/>
              </w:rPr>
              <w:t>Núm</w:t>
            </w:r>
            <w:proofErr w:type="spellEnd"/>
            <w:r w:rsidRPr="007F28D9">
              <w:rPr>
                <w:rFonts w:ascii="Arial Narrow" w:eastAsia="Times New Roman" w:hAnsi="Arial Narrow" w:cs="Arial"/>
                <w:b/>
                <w:bCs/>
                <w:color w:val="000000"/>
                <w:sz w:val="18"/>
                <w:szCs w:val="18"/>
              </w:rPr>
              <w:t xml:space="preserve"> de oficio</w:t>
            </w:r>
          </w:p>
        </w:tc>
        <w:tc>
          <w:tcPr>
            <w:tcW w:w="1691"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5557168E" w14:textId="77777777" w:rsidR="00A43E50" w:rsidRPr="007F28D9" w:rsidRDefault="00A43E50" w:rsidP="007F28D9">
            <w:pPr>
              <w:spacing w:after="0"/>
              <w:jc w:val="center"/>
              <w:rPr>
                <w:rFonts w:ascii="Arial Narrow" w:eastAsia="Times New Roman" w:hAnsi="Arial Narrow" w:cs="Calibri"/>
                <w:b/>
                <w:bCs/>
                <w:sz w:val="18"/>
                <w:szCs w:val="18"/>
              </w:rPr>
            </w:pPr>
            <w:r w:rsidRPr="007F28D9">
              <w:rPr>
                <w:rFonts w:ascii="Arial Narrow" w:eastAsia="Times New Roman" w:hAnsi="Arial Narrow" w:cs="Arial"/>
                <w:b/>
                <w:bCs/>
                <w:color w:val="000000"/>
                <w:sz w:val="18"/>
                <w:szCs w:val="18"/>
              </w:rPr>
              <w:t>Fecha de notificación</w:t>
            </w:r>
          </w:p>
        </w:tc>
        <w:tc>
          <w:tcPr>
            <w:tcW w:w="1560"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09092F63" w14:textId="77777777" w:rsidR="00A43E50" w:rsidRPr="007F28D9" w:rsidRDefault="00A43E50" w:rsidP="007F28D9">
            <w:pPr>
              <w:spacing w:after="0"/>
              <w:jc w:val="center"/>
              <w:rPr>
                <w:rFonts w:ascii="Arial Narrow" w:eastAsia="Times New Roman" w:hAnsi="Arial Narrow" w:cs="Calibri"/>
                <w:b/>
                <w:bCs/>
                <w:sz w:val="18"/>
                <w:szCs w:val="18"/>
              </w:rPr>
            </w:pPr>
            <w:r w:rsidRPr="007F28D9">
              <w:rPr>
                <w:rFonts w:ascii="Arial Narrow" w:eastAsia="Times New Roman" w:hAnsi="Arial Narrow" w:cs="Arial"/>
                <w:b/>
                <w:bCs/>
                <w:color w:val="000000"/>
                <w:sz w:val="18"/>
                <w:szCs w:val="18"/>
              </w:rPr>
              <w:t>Fecha de respuesta</w:t>
            </w:r>
          </w:p>
        </w:tc>
        <w:tc>
          <w:tcPr>
            <w:tcW w:w="901"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14:paraId="406BAEB9" w14:textId="77777777" w:rsidR="00A43E50" w:rsidRPr="007F28D9" w:rsidRDefault="00A43E50" w:rsidP="007F28D9">
            <w:pPr>
              <w:spacing w:after="0"/>
              <w:jc w:val="center"/>
              <w:rPr>
                <w:rFonts w:ascii="Arial Narrow" w:eastAsia="Times New Roman" w:hAnsi="Arial Narrow" w:cs="Calibri"/>
                <w:b/>
                <w:bCs/>
                <w:sz w:val="18"/>
                <w:szCs w:val="18"/>
              </w:rPr>
            </w:pPr>
            <w:r w:rsidRPr="007F28D9">
              <w:rPr>
                <w:rFonts w:ascii="Arial Narrow" w:eastAsia="Times New Roman" w:hAnsi="Arial Narrow" w:cs="Arial"/>
                <w:b/>
                <w:bCs/>
                <w:color w:val="000000"/>
                <w:sz w:val="18"/>
                <w:szCs w:val="18"/>
              </w:rPr>
              <w:t>Referencia</w:t>
            </w:r>
          </w:p>
        </w:tc>
      </w:tr>
      <w:tr w:rsidR="00A43E50" w:rsidRPr="007F28D9" w14:paraId="50F788CF"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653DBBEB"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1</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C5F035C"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Luis Alfonso Aviña Torres</w:t>
            </w:r>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3410A3DC"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INE/UTF/DA/8591/2020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7D6AF4AD"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B39952D"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3B1C8A6F"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269B99C5"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434847CA"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lastRenderedPageBreak/>
              <w:t>2</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46F6DB03"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Raquel </w:t>
            </w:r>
            <w:proofErr w:type="spellStart"/>
            <w:r w:rsidRPr="007F28D9">
              <w:rPr>
                <w:rFonts w:ascii="Arial Narrow" w:eastAsia="Times New Roman" w:hAnsi="Arial Narrow" w:cs="Arial"/>
                <w:color w:val="000000"/>
                <w:sz w:val="18"/>
                <w:szCs w:val="18"/>
              </w:rPr>
              <w:t>Cesaretti</w:t>
            </w:r>
            <w:proofErr w:type="spellEnd"/>
            <w:r w:rsidRPr="007F28D9">
              <w:rPr>
                <w:rFonts w:ascii="Arial Narrow" w:eastAsia="Times New Roman" w:hAnsi="Arial Narrow" w:cs="Arial"/>
                <w:color w:val="000000"/>
                <w:sz w:val="18"/>
                <w:szCs w:val="18"/>
              </w:rPr>
              <w:t xml:space="preserve"> Salazar</w:t>
            </w:r>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73CD8A3"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INE/UTF/DA/8342/2020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444F90D3"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3B73BD8D"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623BAE53"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0B472C89"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3A66D875"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3</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68ADBB2"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Alfonso </w:t>
            </w:r>
            <w:proofErr w:type="spellStart"/>
            <w:r w:rsidRPr="007F28D9">
              <w:rPr>
                <w:rFonts w:ascii="Arial Narrow" w:eastAsia="Times New Roman" w:hAnsi="Arial Narrow" w:cs="Arial"/>
                <w:color w:val="000000"/>
                <w:sz w:val="18"/>
                <w:szCs w:val="18"/>
              </w:rPr>
              <w:t>Gutierrez</w:t>
            </w:r>
            <w:proofErr w:type="spellEnd"/>
            <w:r w:rsidRPr="007F28D9">
              <w:rPr>
                <w:rFonts w:ascii="Arial Narrow" w:eastAsia="Times New Roman" w:hAnsi="Arial Narrow" w:cs="Arial"/>
                <w:color w:val="000000"/>
                <w:sz w:val="18"/>
                <w:szCs w:val="18"/>
              </w:rPr>
              <w:t xml:space="preserve"> Rocha</w:t>
            </w:r>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681AF150"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INE/UTF/DA/8343/2020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6CA865FF"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35DE2F9"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3D91D56"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310AF139"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44843167"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4</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E6807A6"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Yanira Quezada </w:t>
            </w:r>
            <w:proofErr w:type="spellStart"/>
            <w:r w:rsidRPr="007F28D9">
              <w:rPr>
                <w:rFonts w:ascii="Arial Narrow" w:eastAsia="Times New Roman" w:hAnsi="Arial Narrow" w:cs="Arial"/>
                <w:color w:val="000000"/>
                <w:sz w:val="18"/>
                <w:szCs w:val="18"/>
              </w:rPr>
              <w:t>Hervert</w:t>
            </w:r>
            <w:proofErr w:type="spellEnd"/>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7FA2CDF"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INE/UTF/DA/8345/2020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73981803"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CDE235A"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60FEFBB3"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6659B9EA"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0BD4E077"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5</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0B3F706"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Martha Sandoval </w:t>
            </w:r>
            <w:proofErr w:type="spellStart"/>
            <w:r w:rsidRPr="007F28D9">
              <w:rPr>
                <w:rFonts w:ascii="Arial Narrow" w:eastAsia="Times New Roman" w:hAnsi="Arial Narrow" w:cs="Arial"/>
                <w:color w:val="000000"/>
                <w:sz w:val="18"/>
                <w:szCs w:val="18"/>
              </w:rPr>
              <w:t>Antunez</w:t>
            </w:r>
            <w:proofErr w:type="spellEnd"/>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31840BA"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INE/UTF/DA/8347/2020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477E51B"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69D115E"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72B00917"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52812451"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1B3E46AA"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6</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3F299683"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Celia Daniela Soto </w:t>
            </w:r>
            <w:proofErr w:type="spellStart"/>
            <w:r w:rsidRPr="007F28D9">
              <w:rPr>
                <w:rFonts w:ascii="Arial Narrow" w:eastAsia="Times New Roman" w:hAnsi="Arial Narrow" w:cs="Arial"/>
                <w:color w:val="000000"/>
                <w:sz w:val="18"/>
                <w:szCs w:val="18"/>
              </w:rPr>
              <w:t>Hernandez</w:t>
            </w:r>
            <w:proofErr w:type="spellEnd"/>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3980069E"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INE/UTF/DA/8349/2020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7F8AABDE"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5F06700"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72AC2E82"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0212F7E4"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3F5B1144"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7</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3B22F61"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Rosa </w:t>
            </w:r>
            <w:proofErr w:type="spellStart"/>
            <w:r w:rsidRPr="007F28D9">
              <w:rPr>
                <w:rFonts w:ascii="Arial Narrow" w:eastAsia="Times New Roman" w:hAnsi="Arial Narrow" w:cs="Arial"/>
                <w:color w:val="000000"/>
                <w:sz w:val="18"/>
                <w:szCs w:val="18"/>
              </w:rPr>
              <w:t>Maria</w:t>
            </w:r>
            <w:proofErr w:type="spellEnd"/>
            <w:r w:rsidRPr="007F28D9">
              <w:rPr>
                <w:rFonts w:ascii="Arial Narrow" w:eastAsia="Times New Roman" w:hAnsi="Arial Narrow" w:cs="Arial"/>
                <w:color w:val="000000"/>
                <w:sz w:val="18"/>
                <w:szCs w:val="18"/>
              </w:rPr>
              <w:t xml:space="preserve"> Triana </w:t>
            </w:r>
            <w:proofErr w:type="spellStart"/>
            <w:r w:rsidRPr="007F28D9">
              <w:rPr>
                <w:rFonts w:ascii="Arial Narrow" w:eastAsia="Times New Roman" w:hAnsi="Arial Narrow" w:cs="Arial"/>
                <w:color w:val="000000"/>
                <w:sz w:val="18"/>
                <w:szCs w:val="18"/>
              </w:rPr>
              <w:t>Martinez</w:t>
            </w:r>
            <w:proofErr w:type="spellEnd"/>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5D04F45"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INE/UTF/DA/8350/2020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37DB1EE"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81FC337"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6590E0F5"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r w:rsidR="00A43E50" w:rsidRPr="007F28D9" w14:paraId="64745C2D" w14:textId="77777777" w:rsidTr="00985852">
        <w:trPr>
          <w:trHeight w:val="227"/>
          <w:jc w:val="center"/>
        </w:trPr>
        <w:tc>
          <w:tcPr>
            <w:tcW w:w="56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14:paraId="2CBC93FC"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8</w:t>
            </w:r>
          </w:p>
        </w:tc>
        <w:tc>
          <w:tcPr>
            <w:tcW w:w="2687"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59860031" w14:textId="77777777" w:rsidR="00A43E50" w:rsidRPr="007F28D9" w:rsidRDefault="00A43E50" w:rsidP="007F28D9">
            <w:pPr>
              <w:spacing w:after="0"/>
              <w:rPr>
                <w:rFonts w:ascii="Arial Narrow" w:eastAsia="Times New Roman" w:hAnsi="Arial Narrow" w:cs="Calibri"/>
                <w:sz w:val="18"/>
                <w:szCs w:val="18"/>
              </w:rPr>
            </w:pPr>
            <w:r w:rsidRPr="007F28D9">
              <w:rPr>
                <w:rFonts w:ascii="Arial Narrow" w:eastAsia="Times New Roman" w:hAnsi="Arial Narrow" w:cs="Arial"/>
                <w:color w:val="000000"/>
                <w:sz w:val="18"/>
                <w:szCs w:val="18"/>
              </w:rPr>
              <w:t xml:space="preserve">Emmanuel Vega </w:t>
            </w:r>
            <w:proofErr w:type="spellStart"/>
            <w:r w:rsidRPr="007F28D9">
              <w:rPr>
                <w:rFonts w:ascii="Arial Narrow" w:eastAsia="Times New Roman" w:hAnsi="Arial Narrow" w:cs="Arial"/>
                <w:color w:val="000000"/>
                <w:sz w:val="18"/>
                <w:szCs w:val="18"/>
              </w:rPr>
              <w:t>Vazquez</w:t>
            </w:r>
            <w:proofErr w:type="spellEnd"/>
          </w:p>
        </w:tc>
        <w:tc>
          <w:tcPr>
            <w:tcW w:w="2419"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04C239E3"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INE/UTF/DA/8354/2020</w:t>
            </w:r>
          </w:p>
        </w:tc>
        <w:tc>
          <w:tcPr>
            <w:tcW w:w="169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A336407"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1560"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10911A9E"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w:t>
            </w:r>
          </w:p>
        </w:tc>
        <w:tc>
          <w:tcPr>
            <w:tcW w:w="901" w:type="dxa"/>
            <w:tcBorders>
              <w:top w:val="nil"/>
              <w:left w:val="nil"/>
              <w:bottom w:val="single" w:sz="6" w:space="0" w:color="000000"/>
              <w:right w:val="single" w:sz="6" w:space="0" w:color="000000"/>
            </w:tcBorders>
            <w:noWrap/>
            <w:tcMar>
              <w:top w:w="15" w:type="dxa"/>
              <w:left w:w="15" w:type="dxa"/>
              <w:bottom w:w="15" w:type="dxa"/>
              <w:right w:w="15" w:type="dxa"/>
            </w:tcMar>
            <w:hideMark/>
          </w:tcPr>
          <w:p w14:paraId="29B6CA1C" w14:textId="77777777" w:rsidR="00A43E50" w:rsidRPr="007F28D9" w:rsidRDefault="00A43E50" w:rsidP="007F28D9">
            <w:pPr>
              <w:spacing w:after="0"/>
              <w:jc w:val="center"/>
              <w:rPr>
                <w:rFonts w:ascii="Arial Narrow" w:eastAsia="Times New Roman" w:hAnsi="Arial Narrow" w:cs="Calibri"/>
                <w:sz w:val="18"/>
                <w:szCs w:val="18"/>
              </w:rPr>
            </w:pPr>
            <w:r w:rsidRPr="007F28D9">
              <w:rPr>
                <w:rFonts w:ascii="Arial Narrow" w:eastAsia="Times New Roman" w:hAnsi="Arial Narrow" w:cs="Arial"/>
                <w:color w:val="000000"/>
                <w:sz w:val="18"/>
                <w:szCs w:val="18"/>
              </w:rPr>
              <w:t>2</w:t>
            </w:r>
          </w:p>
        </w:tc>
      </w:tr>
    </w:tbl>
    <w:p w14:paraId="5F01198A" w14:textId="77777777" w:rsidR="00A43E50" w:rsidRDefault="00A43E50" w:rsidP="00A43E50">
      <w:pPr>
        <w:pStyle w:val="NormalWeb"/>
        <w:jc w:val="both"/>
        <w:rPr>
          <w:rFonts w:ascii="Arial" w:hAnsi="Arial" w:cs="Arial"/>
        </w:rPr>
      </w:pPr>
      <w:r>
        <w:rPr>
          <w:rFonts w:ascii="Arial" w:hAnsi="Arial" w:cs="Arial"/>
        </w:rPr>
        <w:t> </w:t>
      </w:r>
    </w:p>
    <w:p w14:paraId="483DB240" w14:textId="77777777" w:rsidR="00A43E50" w:rsidRDefault="00A43E50" w:rsidP="00A43E50">
      <w:pPr>
        <w:pStyle w:val="NormalWeb"/>
        <w:jc w:val="both"/>
        <w:rPr>
          <w:rFonts w:ascii="Arial" w:hAnsi="Arial" w:cs="Arial"/>
        </w:rPr>
      </w:pPr>
      <w:r>
        <w:rPr>
          <w:rFonts w:ascii="Arial" w:hAnsi="Arial" w:cs="Arial"/>
          <w:color w:val="000000"/>
        </w:rPr>
        <w:t xml:space="preserve">Por lo que se refiere a los aportantes marcados con </w:t>
      </w:r>
      <w:r>
        <w:rPr>
          <w:rStyle w:val="Textoennegrita"/>
          <w:rFonts w:ascii="Arial" w:hAnsi="Arial" w:cs="Arial"/>
          <w:color w:val="000000"/>
        </w:rPr>
        <w:t>(2)</w:t>
      </w:r>
      <w:r>
        <w:rPr>
          <w:rFonts w:ascii="Arial" w:hAnsi="Arial" w:cs="Arial"/>
          <w:color w:val="000000"/>
        </w:rPr>
        <w:t xml:space="preserve"> en la columna “Referencia”, del cuadro que antecede, esta autoridad fiscalizadora se encuentra en proceso de notificarlos, sin embargo, si derivado de la documentación proporcionada por los aportantes, al dar respuesta a esta autoridad, se identificaran ingresos no reportados u otro comportamiento no acorde a la normativa vigente, éstos se le harán de su conocimiento en el momento procesal oportuno.</w:t>
      </w:r>
    </w:p>
    <w:p w14:paraId="01EC2968" w14:textId="77777777" w:rsidR="00A43E50" w:rsidRDefault="00A43E50" w:rsidP="00A43E50">
      <w:pPr>
        <w:pStyle w:val="NormalWeb"/>
        <w:jc w:val="both"/>
        <w:rPr>
          <w:rFonts w:ascii="Arial" w:hAnsi="Arial" w:cs="Arial"/>
        </w:rPr>
      </w:pPr>
    </w:p>
    <w:p w14:paraId="5BFD1A53" w14:textId="77777777" w:rsidR="00A43E50" w:rsidRDefault="00A43E50" w:rsidP="00A43E50">
      <w:pPr>
        <w:pStyle w:val="NormalWeb"/>
        <w:jc w:val="both"/>
        <w:rPr>
          <w:rFonts w:ascii="Arial" w:hAnsi="Arial" w:cs="Arial"/>
        </w:rPr>
      </w:pPr>
      <w:r>
        <w:rPr>
          <w:rFonts w:ascii="Calibri" w:hAnsi="Calibri" w:cs="Calibri"/>
        </w:rPr>
        <w:t> </w:t>
      </w:r>
      <w:r>
        <w:rPr>
          <w:rFonts w:ascii="Arial" w:hAnsi="Arial" w:cs="Arial"/>
        </w:rPr>
        <w:t>Se le solicita presentar en el SIF lo siguiente:</w:t>
      </w:r>
    </w:p>
    <w:p w14:paraId="17E7CE0E"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 </w:t>
      </w:r>
    </w:p>
    <w:p w14:paraId="32D8A8C8" w14:textId="77777777" w:rsidR="00A43E50" w:rsidRDefault="00A43E50" w:rsidP="00A43E50">
      <w:pPr>
        <w:pStyle w:val="NormalWeb"/>
        <w:jc w:val="both"/>
        <w:rPr>
          <w:rFonts w:ascii="Calibri" w:hAnsi="Calibri" w:cs="Calibri"/>
        </w:rPr>
      </w:pPr>
    </w:p>
    <w:p w14:paraId="3CCFD540"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i), 78, numeral 1, inciso b), fracción II de la LGPP, 96, numeral 1, 121, numeral 1, 331, 332 y 296, numeral 1 del RF; en relación con la Norma Internacional de Auditoria 505 “Confirmaciones Externas”. </w:t>
      </w:r>
    </w:p>
    <w:p w14:paraId="0C34D4DD" w14:textId="77777777" w:rsidR="00A43E50" w:rsidRDefault="00A43E50" w:rsidP="00A43E50">
      <w:pPr>
        <w:jc w:val="both"/>
        <w:rPr>
          <w:rFonts w:ascii="Calibri" w:eastAsia="Times New Roman" w:hAnsi="Calibri" w:cs="Calibri"/>
        </w:rPr>
      </w:pPr>
    </w:p>
    <w:p w14:paraId="61D6E93E" w14:textId="77777777" w:rsidR="00A43E50" w:rsidRDefault="00A43E50" w:rsidP="00A43E50">
      <w:pPr>
        <w:jc w:val="both"/>
        <w:rPr>
          <w:rFonts w:ascii="Calibri" w:eastAsia="Times New Roman" w:hAnsi="Calibri" w:cs="Calibri"/>
        </w:rPr>
      </w:pPr>
      <w:r>
        <w:rPr>
          <w:rFonts w:ascii="Calibri" w:eastAsia="Times New Roman" w:hAnsi="Calibri" w:cs="Calibri"/>
        </w:rPr>
        <w:t>58</w:t>
      </w:r>
    </w:p>
    <w:p w14:paraId="0CBEC9E4" w14:textId="77777777" w:rsidR="00A43E50" w:rsidRDefault="00A43E50" w:rsidP="00A43E50">
      <w:pPr>
        <w:pStyle w:val="NormalWeb"/>
        <w:jc w:val="both"/>
        <w:rPr>
          <w:rStyle w:val="Textoennegrita"/>
          <w:rFonts w:ascii="Arial" w:hAnsi="Arial" w:cs="Arial"/>
        </w:rPr>
      </w:pPr>
    </w:p>
    <w:p w14:paraId="0E53E58E"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439A3521" w14:textId="77777777" w:rsidR="00A43E50" w:rsidRDefault="00A43E50" w:rsidP="00A43E50">
      <w:pPr>
        <w:pStyle w:val="NormalWeb"/>
        <w:jc w:val="both"/>
        <w:rPr>
          <w:rStyle w:val="Textoennegrita"/>
          <w:rFonts w:ascii="Arial" w:hAnsi="Arial" w:cs="Arial"/>
        </w:rPr>
      </w:pPr>
    </w:p>
    <w:p w14:paraId="0DF503D7" w14:textId="77777777" w:rsidR="00A43E50" w:rsidRDefault="00A43E50" w:rsidP="00A43E50">
      <w:pPr>
        <w:pStyle w:val="NormalWeb"/>
        <w:jc w:val="both"/>
        <w:rPr>
          <w:rFonts w:ascii="Calibri" w:hAnsi="Calibri" w:cs="Calibri"/>
        </w:rPr>
      </w:pPr>
      <w:r>
        <w:rPr>
          <w:rStyle w:val="Textoennegrita"/>
          <w:rFonts w:ascii="Arial" w:hAnsi="Arial" w:cs="Arial"/>
        </w:rPr>
        <w:t>Avisos de contratación</w:t>
      </w:r>
    </w:p>
    <w:p w14:paraId="0BA10236" w14:textId="77777777" w:rsidR="00A43E50" w:rsidRDefault="00A43E50" w:rsidP="00A43E50">
      <w:pPr>
        <w:pStyle w:val="NormalWeb"/>
        <w:jc w:val="both"/>
        <w:rPr>
          <w:rFonts w:ascii="Arial" w:hAnsi="Arial" w:cs="Arial"/>
        </w:rPr>
      </w:pPr>
    </w:p>
    <w:p w14:paraId="3ADE8073" w14:textId="77777777" w:rsidR="00A43E50" w:rsidRDefault="00A43E50" w:rsidP="00A43E50">
      <w:pPr>
        <w:pStyle w:val="NormalWeb"/>
        <w:jc w:val="both"/>
        <w:rPr>
          <w:rFonts w:ascii="Arial" w:hAnsi="Arial" w:cs="Arial"/>
        </w:rPr>
      </w:pPr>
      <w:r>
        <w:rPr>
          <w:rFonts w:ascii="Arial" w:hAnsi="Arial" w:cs="Arial"/>
        </w:rPr>
        <w:t>De la revisión a la información presentada en el SIF, se observó que el sujeto obligado presentó avisos de contratación que fueron informados de forma extemporánea. Como se detalla en el Anexo 7.1.2 del presente oficio.</w:t>
      </w:r>
    </w:p>
    <w:p w14:paraId="04F2836A" w14:textId="77777777" w:rsidR="00A43E50" w:rsidRDefault="00A43E50" w:rsidP="00A43E50">
      <w:pPr>
        <w:pStyle w:val="NormalWeb"/>
        <w:jc w:val="both"/>
        <w:rPr>
          <w:rFonts w:ascii="Arial" w:hAnsi="Arial" w:cs="Arial"/>
        </w:rPr>
      </w:pPr>
    </w:p>
    <w:p w14:paraId="66A81F7F"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5ACD287F" w14:textId="77777777" w:rsidR="00A43E50" w:rsidRPr="009F5861" w:rsidRDefault="00A43E50" w:rsidP="00A43E50">
      <w:pPr>
        <w:pStyle w:val="NormalWeb"/>
        <w:jc w:val="both"/>
        <w:rPr>
          <w:rFonts w:ascii="Arial" w:hAnsi="Arial" w:cs="Arial"/>
        </w:rPr>
      </w:pPr>
      <w:r>
        <w:rPr>
          <w:rFonts w:ascii="Arial" w:hAnsi="Arial" w:cs="Arial"/>
        </w:rPr>
        <w:lastRenderedPageBreak/>
        <w:br/>
        <w:t xml:space="preserve">•Las aclaraciones que a su derecho convengan. </w:t>
      </w:r>
    </w:p>
    <w:p w14:paraId="0B97766B" w14:textId="77777777" w:rsidR="00A43E50" w:rsidRDefault="00A43E50" w:rsidP="00A43E50">
      <w:pPr>
        <w:pStyle w:val="NormalWeb"/>
        <w:jc w:val="both"/>
        <w:rPr>
          <w:rFonts w:ascii="Arial" w:hAnsi="Arial" w:cs="Arial"/>
        </w:rPr>
      </w:pPr>
    </w:p>
    <w:p w14:paraId="4CA69806"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261 Bis, numeral 1 del RF. </w:t>
      </w:r>
    </w:p>
    <w:p w14:paraId="2E22FE04" w14:textId="77777777" w:rsidR="00A43E50" w:rsidRDefault="00A43E50" w:rsidP="00A43E50">
      <w:pPr>
        <w:jc w:val="both"/>
        <w:rPr>
          <w:rFonts w:ascii="Calibri" w:eastAsia="Times New Roman" w:hAnsi="Calibri" w:cs="Calibri"/>
        </w:rPr>
      </w:pPr>
    </w:p>
    <w:p w14:paraId="0F779F25" w14:textId="77777777" w:rsidR="00A43E50" w:rsidRDefault="00A43E50" w:rsidP="00A43E50">
      <w:pPr>
        <w:jc w:val="both"/>
        <w:rPr>
          <w:rFonts w:ascii="Calibri" w:eastAsia="Times New Roman" w:hAnsi="Calibri" w:cs="Calibri"/>
        </w:rPr>
      </w:pPr>
      <w:r>
        <w:rPr>
          <w:rFonts w:ascii="Calibri" w:eastAsia="Times New Roman" w:hAnsi="Calibri" w:cs="Calibri"/>
        </w:rPr>
        <w:t>59</w:t>
      </w:r>
    </w:p>
    <w:p w14:paraId="7B21110D" w14:textId="77777777" w:rsidR="00A43E50" w:rsidRDefault="00A43E50" w:rsidP="00A43E50">
      <w:pPr>
        <w:pStyle w:val="NormalWeb"/>
        <w:jc w:val="both"/>
        <w:rPr>
          <w:rStyle w:val="Textoennegrita"/>
          <w:rFonts w:ascii="Arial" w:hAnsi="Arial" w:cs="Arial"/>
        </w:rPr>
      </w:pPr>
    </w:p>
    <w:p w14:paraId="3E980BEB"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6A0E1B4C" w14:textId="77777777" w:rsidR="00A43E50" w:rsidRDefault="00A43E50" w:rsidP="00A43E50">
      <w:pPr>
        <w:pStyle w:val="NormalWeb"/>
        <w:jc w:val="both"/>
        <w:rPr>
          <w:rStyle w:val="Textoennegrita"/>
          <w:rFonts w:ascii="Arial" w:hAnsi="Arial" w:cs="Arial"/>
        </w:rPr>
      </w:pPr>
    </w:p>
    <w:p w14:paraId="3A3A2626" w14:textId="77777777" w:rsidR="00A43E50" w:rsidRDefault="00A43E50" w:rsidP="00A43E50">
      <w:pPr>
        <w:pStyle w:val="NormalWeb"/>
        <w:jc w:val="both"/>
        <w:rPr>
          <w:rFonts w:ascii="Calibri" w:hAnsi="Calibri" w:cs="Calibri"/>
        </w:rPr>
      </w:pPr>
      <w:r>
        <w:rPr>
          <w:rStyle w:val="Textoennegrita"/>
          <w:rFonts w:ascii="Arial" w:hAnsi="Arial" w:cs="Arial"/>
        </w:rPr>
        <w:t>Registro extemporáneo de operaciones</w:t>
      </w:r>
    </w:p>
    <w:p w14:paraId="63D65D17" w14:textId="77777777" w:rsidR="00A43E50" w:rsidRDefault="00A43E50" w:rsidP="00A43E50">
      <w:pPr>
        <w:pStyle w:val="NormalWeb"/>
        <w:jc w:val="both"/>
        <w:rPr>
          <w:rFonts w:ascii="Arial" w:hAnsi="Arial" w:cs="Arial"/>
        </w:rPr>
      </w:pPr>
    </w:p>
    <w:p w14:paraId="31BE1AAA" w14:textId="77777777" w:rsidR="00A43E50" w:rsidRDefault="00A43E50" w:rsidP="00A43E50">
      <w:pPr>
        <w:pStyle w:val="NormalWeb"/>
        <w:jc w:val="both"/>
        <w:rPr>
          <w:rFonts w:ascii="Arial" w:hAnsi="Arial" w:cs="Arial"/>
        </w:rPr>
      </w:pPr>
      <w:r>
        <w:rPr>
          <w:rFonts w:ascii="Arial" w:hAnsi="Arial" w:cs="Arial"/>
        </w:rPr>
        <w:t>De la revisión al Sistema Integral de Fiscalización, se observó que registró 88 operaciones contables que excedieron los tres días posteriores a su realización.  Como se detalla en el Anexo 7.2 del presente oficio.</w:t>
      </w:r>
    </w:p>
    <w:p w14:paraId="6511C765" w14:textId="77777777" w:rsidR="00A43E50" w:rsidRDefault="00A43E50" w:rsidP="00A43E50">
      <w:pPr>
        <w:pStyle w:val="NormalWeb"/>
        <w:jc w:val="both"/>
        <w:rPr>
          <w:rFonts w:ascii="Arial" w:hAnsi="Arial" w:cs="Arial"/>
        </w:rPr>
      </w:pPr>
    </w:p>
    <w:p w14:paraId="761B4D26"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106B9462" w14:textId="77777777" w:rsidR="00A43E50" w:rsidRDefault="00A43E50" w:rsidP="00A43E50">
      <w:pPr>
        <w:pStyle w:val="NormalWeb"/>
        <w:jc w:val="both"/>
        <w:rPr>
          <w:rFonts w:ascii="Arial" w:hAnsi="Arial" w:cs="Arial"/>
        </w:rPr>
      </w:pPr>
      <w:r>
        <w:rPr>
          <w:rFonts w:ascii="Arial" w:hAnsi="Arial" w:cs="Arial"/>
        </w:rPr>
        <w:br/>
        <w:t xml:space="preserve">• Las aclaraciones que a su derecho convengan. </w:t>
      </w:r>
    </w:p>
    <w:p w14:paraId="0A282489" w14:textId="77777777" w:rsidR="00A43E50" w:rsidRPr="00711D73" w:rsidRDefault="00A43E50" w:rsidP="00A43E50">
      <w:pPr>
        <w:pStyle w:val="NormalWeb"/>
        <w:jc w:val="both"/>
        <w:rPr>
          <w:rFonts w:ascii="Arial" w:hAnsi="Arial" w:cs="Arial"/>
        </w:rPr>
      </w:pPr>
    </w:p>
    <w:p w14:paraId="410E4056"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el artículo 38, numerales 1 y 5 del RF. </w:t>
      </w:r>
    </w:p>
    <w:p w14:paraId="5AC6EF4B" w14:textId="77777777" w:rsidR="00A43E50" w:rsidRDefault="00A43E50" w:rsidP="00A43E50">
      <w:pPr>
        <w:jc w:val="both"/>
        <w:rPr>
          <w:rFonts w:ascii="Calibri" w:eastAsia="Times New Roman" w:hAnsi="Calibri" w:cs="Calibri"/>
        </w:rPr>
      </w:pPr>
    </w:p>
    <w:p w14:paraId="1CD6F819" w14:textId="77777777" w:rsidR="00A43E50" w:rsidRDefault="00A43E50" w:rsidP="00A43E50">
      <w:pPr>
        <w:jc w:val="both"/>
        <w:rPr>
          <w:rFonts w:ascii="Calibri" w:eastAsia="Times New Roman" w:hAnsi="Calibri" w:cs="Calibri"/>
        </w:rPr>
      </w:pPr>
      <w:r>
        <w:rPr>
          <w:rFonts w:ascii="Calibri" w:eastAsia="Times New Roman" w:hAnsi="Calibri" w:cs="Calibri"/>
        </w:rPr>
        <w:t>60</w:t>
      </w:r>
    </w:p>
    <w:p w14:paraId="7DF8A77A" w14:textId="77777777" w:rsidR="00A43E50" w:rsidRDefault="00A43E50" w:rsidP="00A43E50">
      <w:pPr>
        <w:pStyle w:val="NormalWeb"/>
        <w:jc w:val="both"/>
        <w:rPr>
          <w:rStyle w:val="Textoennegrita"/>
          <w:rFonts w:ascii="Arial" w:hAnsi="Arial" w:cs="Arial"/>
        </w:rPr>
      </w:pPr>
    </w:p>
    <w:p w14:paraId="473DEFB3"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2E2193F3" w14:textId="77777777" w:rsidR="00A43E50" w:rsidRDefault="00A43E50" w:rsidP="00A43E50">
      <w:pPr>
        <w:pStyle w:val="NormalWeb"/>
        <w:jc w:val="both"/>
        <w:rPr>
          <w:rStyle w:val="Textoennegrita"/>
          <w:rFonts w:ascii="Arial" w:hAnsi="Arial" w:cs="Arial"/>
        </w:rPr>
      </w:pPr>
    </w:p>
    <w:p w14:paraId="593596A9" w14:textId="77777777" w:rsidR="00A43E50" w:rsidRDefault="00A43E50" w:rsidP="00A43E50">
      <w:pPr>
        <w:pStyle w:val="NormalWeb"/>
        <w:jc w:val="both"/>
        <w:rPr>
          <w:rStyle w:val="Textoennegrita"/>
          <w:rFonts w:ascii="Arial" w:hAnsi="Arial" w:cs="Arial"/>
        </w:rPr>
      </w:pPr>
      <w:r>
        <w:rPr>
          <w:rStyle w:val="Textoennegrita"/>
          <w:rFonts w:ascii="Arial" w:hAnsi="Arial" w:cs="Arial"/>
        </w:rPr>
        <w:t>CFDI cancelados</w:t>
      </w:r>
    </w:p>
    <w:p w14:paraId="77E1B2E0" w14:textId="77777777" w:rsidR="00A43E50" w:rsidRDefault="00A43E50" w:rsidP="00A43E50">
      <w:pPr>
        <w:pStyle w:val="NormalWeb"/>
        <w:jc w:val="both"/>
        <w:rPr>
          <w:rFonts w:ascii="Calibri" w:hAnsi="Calibri" w:cs="Calibri"/>
        </w:rPr>
      </w:pPr>
    </w:p>
    <w:p w14:paraId="28982147" w14:textId="77777777" w:rsidR="00A43E50" w:rsidRDefault="00A43E50" w:rsidP="00A43E50">
      <w:pPr>
        <w:pStyle w:val="NormalWeb"/>
        <w:jc w:val="both"/>
        <w:rPr>
          <w:rFonts w:ascii="Arial" w:hAnsi="Arial" w:cs="Arial"/>
        </w:rPr>
      </w:pPr>
      <w:r>
        <w:rPr>
          <w:rFonts w:ascii="Arial" w:hAnsi="Arial" w:cs="Arial"/>
        </w:rPr>
        <w:t xml:space="preserve">Del análisis a la documentación presentada en el SIF, se localizó una factura </w:t>
      </w:r>
      <w:proofErr w:type="gramStart"/>
      <w:r>
        <w:rPr>
          <w:rFonts w:ascii="Arial" w:hAnsi="Arial" w:cs="Arial"/>
        </w:rPr>
        <w:t>que</w:t>
      </w:r>
      <w:proofErr w:type="gramEnd"/>
      <w:r>
        <w:rPr>
          <w:rFonts w:ascii="Arial" w:hAnsi="Arial" w:cs="Arial"/>
        </w:rPr>
        <w:t xml:space="preserve"> al ser verificada en la página del SAT, se observó que reporta el estatus de “Cancelada”. Como se detalla en el Anexo 7.3 del presente oficio.</w:t>
      </w:r>
    </w:p>
    <w:p w14:paraId="6F417BD4" w14:textId="77777777" w:rsidR="00A43E50" w:rsidRDefault="00A43E50" w:rsidP="00A43E50">
      <w:pPr>
        <w:pStyle w:val="NormalWeb"/>
        <w:jc w:val="both"/>
        <w:rPr>
          <w:rFonts w:ascii="Arial" w:hAnsi="Arial" w:cs="Arial"/>
        </w:rPr>
      </w:pPr>
    </w:p>
    <w:p w14:paraId="3E386874"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150C0E79" w14:textId="77777777" w:rsidR="00A43E50" w:rsidRDefault="00A43E50" w:rsidP="00A43E50">
      <w:pPr>
        <w:pStyle w:val="NormalWeb"/>
        <w:jc w:val="both"/>
        <w:rPr>
          <w:rFonts w:ascii="Arial" w:hAnsi="Arial" w:cs="Arial"/>
        </w:rPr>
      </w:pPr>
      <w:r>
        <w:rPr>
          <w:rFonts w:ascii="Arial" w:hAnsi="Arial" w:cs="Arial"/>
        </w:rPr>
        <w:lastRenderedPageBreak/>
        <w:br/>
        <w:t xml:space="preserve">•Las aclaraciones que a su derecho convengan. </w:t>
      </w:r>
    </w:p>
    <w:p w14:paraId="0A93F3C1" w14:textId="77777777" w:rsidR="00A43E50" w:rsidRDefault="00A43E50" w:rsidP="00A43E50">
      <w:pPr>
        <w:pStyle w:val="NormalWeb"/>
        <w:jc w:val="both"/>
        <w:rPr>
          <w:rFonts w:ascii="Calibri" w:hAnsi="Calibri" w:cs="Calibri"/>
        </w:rPr>
      </w:pPr>
    </w:p>
    <w:p w14:paraId="68FAE4A4"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45, 46 y 127 numeral 1 del RF y artículo 25 numeral 1, inciso n), 60, 78 numeral 1, inciso b), fracción II de la LGPP. </w:t>
      </w:r>
    </w:p>
    <w:p w14:paraId="7C2243E3" w14:textId="77777777" w:rsidR="00A43E50" w:rsidRDefault="00A43E50" w:rsidP="00A43E50">
      <w:pPr>
        <w:jc w:val="both"/>
        <w:rPr>
          <w:rFonts w:ascii="Calibri" w:eastAsia="Times New Roman" w:hAnsi="Calibri" w:cs="Calibri"/>
        </w:rPr>
      </w:pPr>
    </w:p>
    <w:p w14:paraId="49935346" w14:textId="77777777" w:rsidR="00A43E50" w:rsidRDefault="00A43E50" w:rsidP="00A43E50">
      <w:pPr>
        <w:jc w:val="both"/>
        <w:rPr>
          <w:rFonts w:ascii="Calibri" w:eastAsia="Times New Roman" w:hAnsi="Calibri" w:cs="Calibri"/>
        </w:rPr>
      </w:pPr>
      <w:r>
        <w:rPr>
          <w:rFonts w:ascii="Calibri" w:eastAsia="Times New Roman" w:hAnsi="Calibri" w:cs="Calibri"/>
        </w:rPr>
        <w:t>61</w:t>
      </w:r>
    </w:p>
    <w:p w14:paraId="33EE8F5A" w14:textId="77777777" w:rsidR="00A43E50" w:rsidRDefault="00A43E50" w:rsidP="00A43E50">
      <w:pPr>
        <w:pStyle w:val="NormalWeb"/>
        <w:jc w:val="both"/>
        <w:rPr>
          <w:rStyle w:val="Textoennegrita"/>
          <w:rFonts w:ascii="Arial" w:hAnsi="Arial" w:cs="Arial"/>
        </w:rPr>
      </w:pPr>
    </w:p>
    <w:p w14:paraId="61FE5140"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747FF11E" w14:textId="77777777" w:rsidR="00A43E50" w:rsidRDefault="00A43E50" w:rsidP="00A43E50">
      <w:pPr>
        <w:pStyle w:val="NormalWeb"/>
        <w:jc w:val="both"/>
        <w:rPr>
          <w:rStyle w:val="Textoennegrita"/>
          <w:rFonts w:ascii="Arial" w:hAnsi="Arial" w:cs="Arial"/>
        </w:rPr>
      </w:pPr>
    </w:p>
    <w:p w14:paraId="6B52092D" w14:textId="77777777" w:rsidR="00A43E50" w:rsidRDefault="00A43E50" w:rsidP="00A43E50">
      <w:pPr>
        <w:pStyle w:val="NormalWeb"/>
        <w:jc w:val="both"/>
        <w:rPr>
          <w:rFonts w:ascii="Calibri" w:hAnsi="Calibri" w:cs="Calibri"/>
        </w:rPr>
      </w:pPr>
      <w:r>
        <w:rPr>
          <w:rStyle w:val="Textoennegrita"/>
          <w:rFonts w:ascii="Arial" w:hAnsi="Arial" w:cs="Arial"/>
        </w:rPr>
        <w:t>Traspaso de saldos</w:t>
      </w:r>
    </w:p>
    <w:p w14:paraId="4536F829" w14:textId="77777777" w:rsidR="00A43E50" w:rsidRDefault="00A43E50" w:rsidP="00A43E50">
      <w:pPr>
        <w:pStyle w:val="NormalWeb"/>
        <w:jc w:val="both"/>
        <w:rPr>
          <w:rFonts w:ascii="Arial" w:hAnsi="Arial" w:cs="Arial"/>
        </w:rPr>
      </w:pPr>
    </w:p>
    <w:p w14:paraId="68DB1DA0" w14:textId="77777777" w:rsidR="00A43E50" w:rsidRDefault="00A43E50" w:rsidP="00A43E50">
      <w:pPr>
        <w:pStyle w:val="NormalWeb"/>
        <w:jc w:val="both"/>
        <w:rPr>
          <w:rFonts w:ascii="Arial" w:hAnsi="Arial" w:cs="Arial"/>
        </w:rPr>
      </w:pPr>
      <w:r>
        <w:rPr>
          <w:rFonts w:ascii="Arial" w:hAnsi="Arial" w:cs="Arial"/>
        </w:rPr>
        <w:t>De la verificación a la balanza de comprobación al 31 de diciembre de 2019, se observó que realizó la transferencia de los saldos correspondientes a las cuentas de activos, pasivos, ingresos, egresos, transferencias y remanentes correspondientes a la precampaña y campaña del Proceso Electoral Local Ordinario 2018-2019; sin embargo, las cifras no coinciden con lo reportado en el dictamen consolidado de la revisión de los informes de precampaña y campaña correspondientes.  Como se detalla en el Anexo 7.4.2 del presente oficio.</w:t>
      </w:r>
    </w:p>
    <w:p w14:paraId="390C7012" w14:textId="77777777" w:rsidR="00A43E50" w:rsidRDefault="00A43E50" w:rsidP="00A43E50">
      <w:pPr>
        <w:pStyle w:val="NormalWeb"/>
        <w:jc w:val="both"/>
        <w:rPr>
          <w:rFonts w:ascii="Arial" w:hAnsi="Arial" w:cs="Arial"/>
        </w:rPr>
      </w:pPr>
    </w:p>
    <w:p w14:paraId="2D34406D" w14:textId="77777777" w:rsidR="00A43E50" w:rsidRDefault="00A43E50" w:rsidP="00A43E50">
      <w:pPr>
        <w:pStyle w:val="NormalWeb"/>
        <w:jc w:val="both"/>
        <w:rPr>
          <w:rFonts w:ascii="Arial" w:hAnsi="Arial" w:cs="Arial"/>
        </w:rPr>
      </w:pPr>
      <w:r>
        <w:rPr>
          <w:rFonts w:ascii="Arial" w:hAnsi="Arial" w:cs="Arial"/>
        </w:rPr>
        <w:t xml:space="preserve">Se le solicita presentar lo siguiente: </w:t>
      </w:r>
    </w:p>
    <w:p w14:paraId="3434BEF0" w14:textId="77777777" w:rsidR="007F28D9" w:rsidRDefault="00A43E50" w:rsidP="00A43E50">
      <w:pPr>
        <w:pStyle w:val="NormalWeb"/>
        <w:jc w:val="both"/>
        <w:rPr>
          <w:rFonts w:ascii="Arial" w:hAnsi="Arial" w:cs="Arial"/>
        </w:rPr>
      </w:pPr>
      <w:r>
        <w:rPr>
          <w:rFonts w:ascii="Arial" w:hAnsi="Arial" w:cs="Arial"/>
        </w:rPr>
        <w:br/>
        <w:t>•El papel de trabajo (formato Excel) en el que consoliden correctamente el traspaso de los saldos del Proceso Electoral Ordinario Local 2018-2019 a la contabilidad de la operación ordinaria del ejercicio 2019.</w:t>
      </w:r>
    </w:p>
    <w:p w14:paraId="48985FED" w14:textId="668DCC89" w:rsidR="00A43E50" w:rsidRDefault="00A43E50" w:rsidP="00A43E50">
      <w:pPr>
        <w:pStyle w:val="NormalWeb"/>
        <w:jc w:val="both"/>
        <w:rPr>
          <w:rFonts w:ascii="Arial" w:hAnsi="Arial" w:cs="Arial"/>
        </w:rPr>
      </w:pPr>
      <w:r>
        <w:rPr>
          <w:rFonts w:ascii="Arial" w:hAnsi="Arial" w:cs="Arial"/>
        </w:rPr>
        <w:t xml:space="preserve"> </w:t>
      </w:r>
      <w:r>
        <w:rPr>
          <w:rFonts w:ascii="Arial" w:hAnsi="Arial" w:cs="Arial"/>
        </w:rPr>
        <w:br/>
        <w:t xml:space="preserve">• Las correcciones que procedan a su contabilidad, con la finalidad de que se reflejen los saldos del proceso electoral ordinario 2019 (Campaña) de todos sus candidatos y la cuenta concentradora. </w:t>
      </w:r>
    </w:p>
    <w:p w14:paraId="18A4E822" w14:textId="77777777" w:rsidR="00A43E50" w:rsidRDefault="00A43E50" w:rsidP="00A43E50">
      <w:pPr>
        <w:pStyle w:val="NormalWeb"/>
        <w:jc w:val="both"/>
        <w:rPr>
          <w:rFonts w:ascii="Arial" w:hAnsi="Arial" w:cs="Arial"/>
        </w:rPr>
      </w:pPr>
      <w:r>
        <w:rPr>
          <w:rFonts w:ascii="Arial" w:hAnsi="Arial" w:cs="Arial"/>
        </w:rPr>
        <w:br/>
        <w:t xml:space="preserve">• La documentación soporte que amparen los traspasos realizados. </w:t>
      </w:r>
    </w:p>
    <w:p w14:paraId="096A1C73"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46D20ED1" w14:textId="77777777" w:rsidR="00A43E50" w:rsidRDefault="00A43E50" w:rsidP="00A43E50">
      <w:pPr>
        <w:pStyle w:val="NormalWeb"/>
        <w:jc w:val="both"/>
        <w:rPr>
          <w:rFonts w:ascii="Arial" w:hAnsi="Arial" w:cs="Arial"/>
        </w:rPr>
      </w:pPr>
    </w:p>
    <w:p w14:paraId="038F33C2" w14:textId="77777777" w:rsidR="00A43E50" w:rsidRDefault="00A43E50" w:rsidP="00A43E50">
      <w:pPr>
        <w:pStyle w:val="NormalWeb"/>
        <w:jc w:val="both"/>
        <w:rPr>
          <w:rFonts w:ascii="Calibri" w:hAnsi="Calibri" w:cs="Calibri"/>
        </w:rPr>
      </w:pPr>
      <w:r>
        <w:rPr>
          <w:rFonts w:ascii="Arial" w:hAnsi="Arial" w:cs="Arial"/>
        </w:rPr>
        <w:lastRenderedPageBreak/>
        <w:t xml:space="preserve">Lo anterior, de conformidad con lo dispuesto en los artículos 33, numeral 1, inciso i), 70, numeral 1, 84, 222, 222 Bis, 256, numeral 4, 257, numeral 1, inciso u) y 296, numeral 1 del RF. </w:t>
      </w:r>
    </w:p>
    <w:p w14:paraId="27C14610" w14:textId="77777777" w:rsidR="00A43E50" w:rsidRDefault="00A43E50" w:rsidP="00A43E50">
      <w:pPr>
        <w:jc w:val="both"/>
        <w:rPr>
          <w:rFonts w:ascii="Calibri" w:eastAsia="Times New Roman" w:hAnsi="Calibri" w:cs="Calibri"/>
        </w:rPr>
      </w:pPr>
    </w:p>
    <w:p w14:paraId="3CA98A36" w14:textId="77777777" w:rsidR="00A43E50" w:rsidRDefault="00A43E50" w:rsidP="00A43E50">
      <w:pPr>
        <w:jc w:val="both"/>
        <w:rPr>
          <w:rFonts w:ascii="Calibri" w:eastAsia="Times New Roman" w:hAnsi="Calibri" w:cs="Calibri"/>
        </w:rPr>
      </w:pPr>
      <w:r>
        <w:rPr>
          <w:rFonts w:ascii="Calibri" w:eastAsia="Times New Roman" w:hAnsi="Calibri" w:cs="Calibri"/>
        </w:rPr>
        <w:t>62</w:t>
      </w:r>
    </w:p>
    <w:p w14:paraId="4F280E83" w14:textId="77777777" w:rsidR="00A43E50" w:rsidRDefault="00A43E50" w:rsidP="00A43E50">
      <w:pPr>
        <w:pStyle w:val="NormalWeb"/>
        <w:jc w:val="both"/>
        <w:rPr>
          <w:rStyle w:val="Textoennegrita"/>
          <w:rFonts w:ascii="Arial" w:hAnsi="Arial" w:cs="Arial"/>
        </w:rPr>
      </w:pPr>
    </w:p>
    <w:p w14:paraId="4EC189B6"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71CCE7F3" w14:textId="77777777" w:rsidR="00A43E50" w:rsidRDefault="00A43E50" w:rsidP="00A43E50">
      <w:pPr>
        <w:pStyle w:val="NormalWeb"/>
        <w:jc w:val="both"/>
        <w:rPr>
          <w:rStyle w:val="Textoennegrita"/>
          <w:rFonts w:ascii="Arial" w:hAnsi="Arial" w:cs="Arial"/>
        </w:rPr>
      </w:pPr>
    </w:p>
    <w:p w14:paraId="5CEB5780" w14:textId="77777777" w:rsidR="00A43E50" w:rsidRDefault="00A43E50" w:rsidP="00A43E50">
      <w:pPr>
        <w:pStyle w:val="NormalWeb"/>
        <w:jc w:val="both"/>
        <w:rPr>
          <w:rFonts w:ascii="Calibri" w:hAnsi="Calibri" w:cs="Calibri"/>
        </w:rPr>
      </w:pPr>
      <w:r>
        <w:rPr>
          <w:rStyle w:val="Textoennegrita"/>
          <w:rFonts w:ascii="Arial" w:hAnsi="Arial" w:cs="Arial"/>
        </w:rPr>
        <w:t>Remanente</w:t>
      </w:r>
    </w:p>
    <w:p w14:paraId="4B88BE03" w14:textId="77777777" w:rsidR="00A43E50" w:rsidRDefault="00A43E50" w:rsidP="00A43E50">
      <w:pPr>
        <w:pStyle w:val="NormalWeb"/>
        <w:jc w:val="both"/>
        <w:rPr>
          <w:rFonts w:ascii="Arial" w:hAnsi="Arial" w:cs="Arial"/>
          <w:color w:val="000000"/>
        </w:rPr>
      </w:pPr>
    </w:p>
    <w:p w14:paraId="57EE643C" w14:textId="77777777" w:rsidR="00A43E50" w:rsidRDefault="00A43E50" w:rsidP="00A43E50">
      <w:pPr>
        <w:pStyle w:val="NormalWeb"/>
        <w:jc w:val="both"/>
        <w:rPr>
          <w:rFonts w:ascii="Arial" w:hAnsi="Arial" w:cs="Arial"/>
        </w:rPr>
      </w:pPr>
      <w:r>
        <w:rPr>
          <w:rFonts w:ascii="Arial" w:hAnsi="Arial" w:cs="Arial"/>
          <w:color w:val="000000"/>
        </w:rPr>
        <w:t>Como es de su conocimiento el 13 de diciembre de 2019, mediante acuerdos CF/023/2019 y CF/024/2019, se ordenó el inicio de la “Auditoría Especial a los rubros de activo fijo e impuestos por pagar” así como el “Programa Único de Regularización de activo, pasivo y patrimonio, así como de los traspasos que tendrán impacto en las cuentas de balance y de resultados dentro de las contabilidades” respectivamente, de los Partidos Políticos Nacionales, Nacionales con acreditación local y Partidos Políticos Locales, en cumplimiento de la instrucción del Consejo General del Instituto Nacional Electoral el 6 de noviembre de 2019 con el objetivo de determinar el activo fijo con el que cuenta cada instituto político, su registro y comprobación, así como la debida determinación de los saldos pendientes de enterar, los pagos, el correcto registro, soporte documental asimismo, contar con información financiera confiable, relevante, comprensible y comparable, en el Sistema de contabilidad en línea al 31 de diciembre de 2018 y las consecuencias jurídicas que, en su caso puedan actualizarse, esto de conformidad con lo que establece el artículo 192, párrafo 1, inciso f) de la Ley General de Instituciones y Procedimientos Electorales.</w:t>
      </w:r>
      <w:r>
        <w:rPr>
          <w:rFonts w:ascii="Arial" w:hAnsi="Arial" w:cs="Arial"/>
        </w:rPr>
        <w:t> </w:t>
      </w:r>
    </w:p>
    <w:p w14:paraId="6F884842" w14:textId="77777777" w:rsidR="00A43E50" w:rsidRDefault="00A43E50" w:rsidP="00A43E50">
      <w:pPr>
        <w:pStyle w:val="NormalWeb"/>
        <w:jc w:val="both"/>
        <w:rPr>
          <w:rFonts w:ascii="Arial" w:hAnsi="Arial" w:cs="Arial"/>
          <w:color w:val="000000"/>
        </w:rPr>
      </w:pPr>
    </w:p>
    <w:p w14:paraId="5A48EC7C" w14:textId="77777777" w:rsidR="00A43E50" w:rsidRDefault="00A43E50" w:rsidP="00A43E50">
      <w:pPr>
        <w:pStyle w:val="NormalWeb"/>
        <w:jc w:val="both"/>
        <w:rPr>
          <w:rFonts w:ascii="Calibri" w:hAnsi="Calibri" w:cs="Calibri"/>
        </w:rPr>
      </w:pPr>
      <w:r>
        <w:rPr>
          <w:rFonts w:ascii="Arial" w:hAnsi="Arial" w:cs="Arial"/>
          <w:color w:val="000000"/>
        </w:rPr>
        <w:t xml:space="preserve">Por lo anterior, una vez otorgada la garantía de audiencia a los partidos políticos en el marco de la revisión de la auditoria especial a los rubros de Activo Fijo e Impuestos por Pagar, así como lo relativo a la Regularización de saldos, esta Unidad Técnica de Fiscalización determinará el monto de remanente correspondiente al ejercicio 2018, mismo que se le hará de su conocimiento en el oficio de errores y omisiones correspondiente a la segunda vuelta del Informe Anual del ejercicio 2019. </w:t>
      </w:r>
      <w:r>
        <w:rPr>
          <w:rFonts w:ascii="Calibri" w:hAnsi="Calibri" w:cs="Calibri"/>
        </w:rPr>
        <w:t> </w:t>
      </w:r>
    </w:p>
    <w:p w14:paraId="3AA52917" w14:textId="77777777" w:rsidR="00A43E50" w:rsidRDefault="00A43E50" w:rsidP="00A43E50">
      <w:pPr>
        <w:pStyle w:val="NormalWeb"/>
        <w:jc w:val="both"/>
        <w:rPr>
          <w:rFonts w:ascii="Calibri" w:hAnsi="Calibri" w:cs="Calibri"/>
        </w:rPr>
      </w:pPr>
    </w:p>
    <w:p w14:paraId="6D261B3D" w14:textId="77777777" w:rsidR="00A43E50" w:rsidRDefault="00A43E50" w:rsidP="00A43E50">
      <w:pPr>
        <w:pStyle w:val="NormalWeb"/>
        <w:jc w:val="both"/>
        <w:rPr>
          <w:rFonts w:ascii="Arial" w:hAnsi="Arial" w:cs="Arial"/>
        </w:rPr>
      </w:pPr>
      <w:r>
        <w:rPr>
          <w:rFonts w:ascii="Arial" w:hAnsi="Arial" w:cs="Arial"/>
        </w:rPr>
        <w:t xml:space="preserve">Se le solicita presentar lo siguiente: </w:t>
      </w:r>
    </w:p>
    <w:p w14:paraId="69EFE2BA" w14:textId="77777777" w:rsidR="00A43E50" w:rsidRDefault="00A43E50" w:rsidP="00A43E50">
      <w:pPr>
        <w:pStyle w:val="NormalWeb"/>
        <w:jc w:val="both"/>
        <w:rPr>
          <w:rFonts w:ascii="Calibri" w:hAnsi="Calibri" w:cs="Calibri"/>
        </w:rPr>
      </w:pPr>
      <w:r>
        <w:rPr>
          <w:rFonts w:ascii="Arial" w:hAnsi="Arial" w:cs="Arial"/>
        </w:rPr>
        <w:lastRenderedPageBreak/>
        <w:br/>
        <w:t xml:space="preserve">• Las aclaraciones que a su derecho convenga. </w:t>
      </w:r>
    </w:p>
    <w:p w14:paraId="32D9E53E" w14:textId="77777777" w:rsidR="00A43E50" w:rsidRDefault="00A43E50" w:rsidP="00A43E50">
      <w:pPr>
        <w:pStyle w:val="NormalWeb"/>
        <w:jc w:val="both"/>
        <w:rPr>
          <w:rFonts w:ascii="Arial" w:hAnsi="Arial" w:cs="Arial"/>
        </w:rPr>
      </w:pPr>
    </w:p>
    <w:p w14:paraId="6C3C5609"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n), 72, 73, 74 de la LGPP; 2, 95, numeral 1 del R.F.; en relación con lo establecido en los Acuerdos INE/CG103/2018 e INE/CG103/2019, en cumplimiento de la sentencia SUP-RAP-758/20. </w:t>
      </w:r>
    </w:p>
    <w:p w14:paraId="61BD814B" w14:textId="77777777" w:rsidR="00A43E50" w:rsidRDefault="00A43E50" w:rsidP="00A43E50">
      <w:pPr>
        <w:jc w:val="both"/>
        <w:rPr>
          <w:rFonts w:ascii="Calibri" w:eastAsia="Times New Roman" w:hAnsi="Calibri" w:cs="Calibri"/>
        </w:rPr>
      </w:pPr>
    </w:p>
    <w:p w14:paraId="3E15F4FC" w14:textId="77777777" w:rsidR="00A43E50" w:rsidRDefault="00A43E50" w:rsidP="00A43E50">
      <w:pPr>
        <w:jc w:val="both"/>
        <w:rPr>
          <w:rFonts w:ascii="Calibri" w:eastAsia="Times New Roman" w:hAnsi="Calibri" w:cs="Calibri"/>
        </w:rPr>
      </w:pPr>
      <w:r>
        <w:rPr>
          <w:rFonts w:ascii="Calibri" w:eastAsia="Times New Roman" w:hAnsi="Calibri" w:cs="Calibri"/>
        </w:rPr>
        <w:t>63</w:t>
      </w:r>
    </w:p>
    <w:p w14:paraId="6B64401C" w14:textId="77777777" w:rsidR="00A43E50" w:rsidRDefault="00A43E50" w:rsidP="00A43E50">
      <w:pPr>
        <w:pStyle w:val="NormalWeb"/>
        <w:jc w:val="both"/>
        <w:rPr>
          <w:rStyle w:val="Textoennegrita"/>
          <w:rFonts w:ascii="Arial" w:hAnsi="Arial" w:cs="Arial"/>
        </w:rPr>
      </w:pPr>
    </w:p>
    <w:p w14:paraId="7FFC66D5"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1101F28B" w14:textId="77777777" w:rsidR="00A43E50" w:rsidRDefault="00A43E50" w:rsidP="00A43E50">
      <w:pPr>
        <w:pStyle w:val="NormalWeb"/>
        <w:jc w:val="both"/>
        <w:rPr>
          <w:rStyle w:val="Textoennegrita"/>
          <w:rFonts w:ascii="Arial" w:hAnsi="Arial" w:cs="Arial"/>
        </w:rPr>
      </w:pPr>
    </w:p>
    <w:p w14:paraId="12C26709" w14:textId="77777777" w:rsidR="00A43E50" w:rsidRDefault="00A43E50" w:rsidP="00A43E50">
      <w:pPr>
        <w:pStyle w:val="NormalWeb"/>
        <w:jc w:val="both"/>
        <w:rPr>
          <w:rFonts w:ascii="Calibri" w:hAnsi="Calibri" w:cs="Calibri"/>
        </w:rPr>
      </w:pPr>
      <w:r>
        <w:rPr>
          <w:rStyle w:val="Textoennegrita"/>
          <w:rFonts w:ascii="Arial" w:hAnsi="Arial" w:cs="Arial"/>
        </w:rPr>
        <w:t>Remanente</w:t>
      </w:r>
    </w:p>
    <w:p w14:paraId="46F78203" w14:textId="77777777" w:rsidR="00A43E50" w:rsidRDefault="00A43E50" w:rsidP="00A43E50">
      <w:pPr>
        <w:pStyle w:val="NormalWeb"/>
        <w:jc w:val="both"/>
        <w:rPr>
          <w:rFonts w:ascii="Arial" w:hAnsi="Arial" w:cs="Arial"/>
        </w:rPr>
      </w:pPr>
    </w:p>
    <w:p w14:paraId="20437A58" w14:textId="77777777" w:rsidR="00A43E50" w:rsidRDefault="00A43E50" w:rsidP="00A43E50">
      <w:pPr>
        <w:pStyle w:val="NormalWeb"/>
        <w:jc w:val="both"/>
        <w:rPr>
          <w:rFonts w:ascii="Arial" w:hAnsi="Arial" w:cs="Arial"/>
        </w:rPr>
      </w:pPr>
      <w:r>
        <w:rPr>
          <w:rFonts w:ascii="Arial" w:hAnsi="Arial" w:cs="Arial"/>
        </w:rPr>
        <w:t>El 11 de mayo de 2018 el Consejo General de INE, aprobó el acuerdo INE/CG459/2018, donde se establecen los lineamientos para reintegrar el recurso no ejercido o no comprobado del financiamiento público otorgado a los partidos políticos nacionales y locales para el desarrollo de actividades ordinarias y específicas, aplicable a partir del ejercicio dos mil dieciocho y posteriores, en cumplimiento a la sentencia SUP-RAP-758/2017 de la Sala Superior del Tribunal Electoral del Poder Judicial de la Federación. Dichos lineamientos establecen en su punto de Acuerdo PRIMERO los lineamientos para determinar el remanente no ejercido o no comprobado del financiamiento público otorgado a los Partidos Políticos Nacionales y locales para el desarrollo de actividades ordinarias y específicas. Sin embargo, de la revisión a la documentación presentada por el sujeto obligado, se observó que omitió presentar el papel de trabajo en el cual realizó el cálculo del saldo o remanente de financiamiento público a devolver. No obstante, lo anterior, esta autoridad procedió a realizar el cálculo correspondiente, determinándose lo que a continuación se detalla en el Anexo 7.5 del presente oficio.</w:t>
      </w:r>
    </w:p>
    <w:p w14:paraId="57B93FDC" w14:textId="77777777" w:rsidR="00A43E50" w:rsidRDefault="00A43E50" w:rsidP="00A43E50">
      <w:pPr>
        <w:pStyle w:val="NormalWeb"/>
        <w:jc w:val="both"/>
        <w:rPr>
          <w:rFonts w:ascii="Calibri" w:hAnsi="Calibri" w:cs="Calibri"/>
        </w:rPr>
      </w:pPr>
      <w:r>
        <w:rPr>
          <w:rFonts w:ascii="Arial" w:hAnsi="Arial" w:cs="Arial"/>
          <w:color w:val="000000"/>
        </w:rPr>
        <w:t>Cabe señalar, que si el monto determinado como remanente correspondiente al ejercicio 2019, llegará a modificarse derivado de los ajustes que realicen los partidos políticos en el marco de la revisión de la auditoria especial a los rubros de Activo Fijo e Impuestos por Pagar, así como lo relativo a la Regularización de saldos, esta Unidad Técnica de Fiscalización se lo hará de su conocimiento en el oficio de errores y omisiones correspondiente a la segunda vuelta del Informe Anual del ejercicio 2019.</w:t>
      </w:r>
      <w:r>
        <w:rPr>
          <w:rFonts w:ascii="Calibri" w:hAnsi="Calibri" w:cs="Calibri"/>
        </w:rPr>
        <w:t> </w:t>
      </w:r>
    </w:p>
    <w:p w14:paraId="78D3B61B" w14:textId="77777777" w:rsidR="00A43E50" w:rsidRDefault="00A43E50" w:rsidP="00A43E50">
      <w:pPr>
        <w:pStyle w:val="NormalWeb"/>
        <w:jc w:val="both"/>
        <w:rPr>
          <w:rFonts w:ascii="Calibri" w:hAnsi="Calibri" w:cs="Calibri"/>
        </w:rPr>
      </w:pPr>
    </w:p>
    <w:p w14:paraId="6CFE2C2E" w14:textId="77777777" w:rsidR="00A43E50" w:rsidRDefault="00A43E50" w:rsidP="00A43E50">
      <w:pPr>
        <w:pStyle w:val="NormalWeb"/>
        <w:jc w:val="both"/>
        <w:rPr>
          <w:rFonts w:ascii="Arial" w:hAnsi="Arial" w:cs="Arial"/>
        </w:rPr>
      </w:pPr>
      <w:r>
        <w:rPr>
          <w:rFonts w:ascii="Arial" w:hAnsi="Arial" w:cs="Arial"/>
        </w:rPr>
        <w:t xml:space="preserve">Se le solicita presentar en el SIF lo siguiente: </w:t>
      </w:r>
    </w:p>
    <w:p w14:paraId="6DF1E302" w14:textId="77777777" w:rsidR="00A43E50" w:rsidRDefault="00A43E50" w:rsidP="00A43E50">
      <w:pPr>
        <w:pStyle w:val="NormalWeb"/>
        <w:jc w:val="both"/>
        <w:rPr>
          <w:rFonts w:ascii="Arial" w:hAnsi="Arial" w:cs="Arial"/>
        </w:rPr>
      </w:pPr>
      <w:r>
        <w:rPr>
          <w:rFonts w:ascii="Arial" w:hAnsi="Arial" w:cs="Arial"/>
        </w:rPr>
        <w:br/>
        <w:t>•El papel de trabajo en el cual realizó el cálculo del saldo o remanente de financiamiento público a devolver.</w:t>
      </w:r>
    </w:p>
    <w:p w14:paraId="739EBF21"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2C175B7C" w14:textId="77777777" w:rsidR="00A43E50" w:rsidRDefault="00A43E50" w:rsidP="00A43E50">
      <w:pPr>
        <w:pStyle w:val="NormalWeb"/>
        <w:jc w:val="both"/>
        <w:rPr>
          <w:rFonts w:ascii="Arial" w:hAnsi="Arial" w:cs="Arial"/>
        </w:rPr>
      </w:pPr>
    </w:p>
    <w:p w14:paraId="171D7FB0"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25, numeral 1, inciso n), 72, 73, 74, de la LGPP; 2, 95, numeral 1, del RF; en relación con lo establecido en el Acuerdos INE/CG458/2018, en cumplimiento de la sentencia SUP-RAP-758/2017. </w:t>
      </w:r>
    </w:p>
    <w:p w14:paraId="61B83C08" w14:textId="77777777" w:rsidR="00A43E50" w:rsidRDefault="00A43E50" w:rsidP="00A43E50">
      <w:pPr>
        <w:jc w:val="both"/>
        <w:rPr>
          <w:rFonts w:ascii="Calibri" w:eastAsia="Times New Roman" w:hAnsi="Calibri" w:cs="Calibri"/>
        </w:rPr>
      </w:pPr>
    </w:p>
    <w:p w14:paraId="73E3E87A" w14:textId="77777777" w:rsidR="00A43E50" w:rsidRDefault="00A43E50" w:rsidP="00A43E50">
      <w:pPr>
        <w:jc w:val="both"/>
        <w:rPr>
          <w:rFonts w:ascii="Calibri" w:eastAsia="Times New Roman" w:hAnsi="Calibri" w:cs="Calibri"/>
        </w:rPr>
      </w:pPr>
      <w:r>
        <w:rPr>
          <w:rFonts w:ascii="Calibri" w:eastAsia="Times New Roman" w:hAnsi="Calibri" w:cs="Calibri"/>
        </w:rPr>
        <w:t>64</w:t>
      </w:r>
    </w:p>
    <w:p w14:paraId="095A8DE7" w14:textId="77777777" w:rsidR="00A43E50" w:rsidRDefault="00A43E50" w:rsidP="00A43E50">
      <w:pPr>
        <w:pStyle w:val="NormalWeb"/>
        <w:jc w:val="both"/>
        <w:rPr>
          <w:rStyle w:val="Textoennegrita"/>
          <w:rFonts w:ascii="Arial" w:hAnsi="Arial" w:cs="Arial"/>
        </w:rPr>
      </w:pPr>
    </w:p>
    <w:p w14:paraId="72029AE0" w14:textId="77777777" w:rsidR="00A43E50" w:rsidRDefault="00A43E50" w:rsidP="00A43E50">
      <w:pPr>
        <w:pStyle w:val="NormalWeb"/>
        <w:jc w:val="both"/>
        <w:rPr>
          <w:rFonts w:ascii="Calibri" w:hAnsi="Calibri" w:cs="Calibri"/>
        </w:rPr>
      </w:pPr>
      <w:r>
        <w:rPr>
          <w:rStyle w:val="Textoennegrita"/>
          <w:rFonts w:ascii="Arial" w:hAnsi="Arial" w:cs="Arial"/>
        </w:rPr>
        <w:t>Sistema Integral de Fiscalización</w:t>
      </w:r>
    </w:p>
    <w:p w14:paraId="68FC79E9" w14:textId="77777777" w:rsidR="00A43E50" w:rsidRDefault="00A43E50" w:rsidP="00A43E50">
      <w:pPr>
        <w:pStyle w:val="NormalWeb"/>
        <w:jc w:val="both"/>
        <w:rPr>
          <w:rStyle w:val="Textoennegrita"/>
          <w:rFonts w:ascii="Arial" w:hAnsi="Arial" w:cs="Arial"/>
        </w:rPr>
      </w:pPr>
    </w:p>
    <w:p w14:paraId="38DDC745" w14:textId="77777777" w:rsidR="00A43E50" w:rsidRDefault="00A43E50" w:rsidP="00A43E50">
      <w:pPr>
        <w:pStyle w:val="NormalWeb"/>
        <w:jc w:val="both"/>
        <w:rPr>
          <w:rFonts w:ascii="Calibri" w:hAnsi="Calibri" w:cs="Calibri"/>
        </w:rPr>
      </w:pPr>
      <w:r>
        <w:rPr>
          <w:rStyle w:val="Textoennegrita"/>
          <w:rFonts w:ascii="Arial" w:hAnsi="Arial" w:cs="Arial"/>
        </w:rPr>
        <w:t>Todas las cuentas</w:t>
      </w:r>
    </w:p>
    <w:p w14:paraId="2F3283ED" w14:textId="77777777" w:rsidR="00A43E50" w:rsidRDefault="00A43E50" w:rsidP="00A43E50">
      <w:pPr>
        <w:pStyle w:val="NormalWeb"/>
        <w:jc w:val="both"/>
        <w:rPr>
          <w:rFonts w:ascii="Arial" w:hAnsi="Arial" w:cs="Arial"/>
        </w:rPr>
      </w:pPr>
    </w:p>
    <w:p w14:paraId="69ACA24E" w14:textId="77777777" w:rsidR="007F28D9" w:rsidRDefault="00A43E50" w:rsidP="00A43E50">
      <w:pPr>
        <w:pStyle w:val="NormalWeb"/>
        <w:jc w:val="both"/>
        <w:rPr>
          <w:rFonts w:ascii="Arial" w:hAnsi="Arial" w:cs="Arial"/>
        </w:rPr>
      </w:pPr>
      <w:r>
        <w:rPr>
          <w:rFonts w:ascii="Arial" w:hAnsi="Arial" w:cs="Arial"/>
        </w:rPr>
        <w:t xml:space="preserve">De la revisión al SIF, se observó que, el sujeto obligado omitió presentar como soporte documental los comprobantes fiscales en formato XML. </w:t>
      </w:r>
    </w:p>
    <w:p w14:paraId="624E3C21" w14:textId="77777777" w:rsidR="007F28D9" w:rsidRDefault="007F28D9" w:rsidP="00A43E50">
      <w:pPr>
        <w:pStyle w:val="NormalWeb"/>
        <w:jc w:val="both"/>
        <w:rPr>
          <w:rFonts w:ascii="Arial" w:hAnsi="Arial" w:cs="Arial"/>
        </w:rPr>
      </w:pPr>
    </w:p>
    <w:p w14:paraId="3FFBD71E" w14:textId="1EDB68BF" w:rsidR="00A43E50" w:rsidRDefault="00A43E50" w:rsidP="00A43E50">
      <w:pPr>
        <w:pStyle w:val="NormalWeb"/>
        <w:jc w:val="both"/>
        <w:rPr>
          <w:rFonts w:ascii="Calibri" w:hAnsi="Calibri" w:cs="Calibri"/>
        </w:rPr>
      </w:pPr>
      <w:r>
        <w:rPr>
          <w:rFonts w:ascii="Arial" w:hAnsi="Arial" w:cs="Arial"/>
        </w:rPr>
        <w:t>Como se detalla en el Anexo 7.3.1 del presente oficio.</w:t>
      </w:r>
    </w:p>
    <w:p w14:paraId="3B786055" w14:textId="77777777" w:rsidR="00A43E50" w:rsidRDefault="00A43E50" w:rsidP="00A43E50">
      <w:pPr>
        <w:pStyle w:val="NormalWeb"/>
        <w:jc w:val="both"/>
        <w:rPr>
          <w:rFonts w:ascii="Arial" w:hAnsi="Arial" w:cs="Arial"/>
        </w:rPr>
      </w:pPr>
    </w:p>
    <w:p w14:paraId="14146CD5"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6E9FD396" w14:textId="77777777" w:rsidR="00A43E50" w:rsidRDefault="00A43E50" w:rsidP="00A43E50">
      <w:pPr>
        <w:pStyle w:val="NormalWeb"/>
        <w:jc w:val="both"/>
        <w:rPr>
          <w:rFonts w:ascii="Arial" w:hAnsi="Arial" w:cs="Arial"/>
        </w:rPr>
      </w:pPr>
      <w:r>
        <w:rPr>
          <w:rFonts w:ascii="Arial" w:hAnsi="Arial" w:cs="Arial"/>
        </w:rPr>
        <w:br/>
        <w:t xml:space="preserve">• Los comprobantes fiscales en formato PDF y XML, según corresponda. </w:t>
      </w:r>
    </w:p>
    <w:p w14:paraId="048501C7" w14:textId="77777777" w:rsidR="00A43E50" w:rsidRDefault="00A43E50" w:rsidP="00A43E50">
      <w:pPr>
        <w:pStyle w:val="NormalWeb"/>
        <w:jc w:val="both"/>
        <w:rPr>
          <w:rFonts w:ascii="Calibri" w:hAnsi="Calibri" w:cs="Calibri"/>
        </w:rPr>
      </w:pPr>
      <w:r>
        <w:rPr>
          <w:rFonts w:ascii="Arial" w:hAnsi="Arial" w:cs="Arial"/>
        </w:rPr>
        <w:br/>
        <w:t>• Las aclaraciones que a su derecho convenga.</w:t>
      </w:r>
    </w:p>
    <w:p w14:paraId="7DA1F280" w14:textId="77777777" w:rsidR="00A43E50" w:rsidRDefault="00A43E50" w:rsidP="00A43E50">
      <w:pPr>
        <w:pStyle w:val="NormalWeb"/>
        <w:jc w:val="both"/>
        <w:rPr>
          <w:rFonts w:ascii="Arial" w:hAnsi="Arial" w:cs="Arial"/>
        </w:rPr>
      </w:pPr>
    </w:p>
    <w:p w14:paraId="48E11614" w14:textId="77777777" w:rsidR="00A43E50" w:rsidRDefault="00A43E50" w:rsidP="00A43E50">
      <w:pPr>
        <w:pStyle w:val="NormalWeb"/>
        <w:jc w:val="both"/>
        <w:rPr>
          <w:rFonts w:ascii="Arial" w:hAnsi="Arial" w:cs="Arial"/>
        </w:rPr>
      </w:pPr>
      <w:r>
        <w:rPr>
          <w:rFonts w:ascii="Arial" w:hAnsi="Arial" w:cs="Arial"/>
        </w:rPr>
        <w:t xml:space="preserve">De conformidad con lo dispuesto en los artículos 37, numeral 3; 39 numera 6; 127, numeral 1 y 296, </w:t>
      </w:r>
    </w:p>
    <w:p w14:paraId="7E18E796" w14:textId="77777777" w:rsidR="00A43E50" w:rsidRDefault="00A43E50" w:rsidP="00A43E50">
      <w:pPr>
        <w:pStyle w:val="NormalWeb"/>
        <w:jc w:val="both"/>
        <w:rPr>
          <w:rFonts w:ascii="Calibri" w:hAnsi="Calibri" w:cs="Calibri"/>
        </w:rPr>
      </w:pPr>
      <w:r>
        <w:rPr>
          <w:rFonts w:ascii="Arial" w:hAnsi="Arial" w:cs="Arial"/>
        </w:rPr>
        <w:t xml:space="preserve">numeral 1 del RF; 29 y 29-A, del CFF. </w:t>
      </w:r>
    </w:p>
    <w:p w14:paraId="1C795C08" w14:textId="77777777" w:rsidR="00A43E50" w:rsidRDefault="00A43E50" w:rsidP="00A43E50">
      <w:pPr>
        <w:jc w:val="both"/>
        <w:rPr>
          <w:rFonts w:ascii="Calibri" w:eastAsia="Times New Roman" w:hAnsi="Calibri" w:cs="Calibri"/>
        </w:rPr>
      </w:pPr>
    </w:p>
    <w:p w14:paraId="76CC602A" w14:textId="77777777" w:rsidR="00A43E50" w:rsidRDefault="00A43E50" w:rsidP="00A43E50">
      <w:pPr>
        <w:jc w:val="both"/>
        <w:rPr>
          <w:rFonts w:ascii="Calibri" w:eastAsia="Times New Roman" w:hAnsi="Calibri" w:cs="Calibri"/>
        </w:rPr>
      </w:pPr>
      <w:r>
        <w:rPr>
          <w:rFonts w:ascii="Calibri" w:eastAsia="Times New Roman" w:hAnsi="Calibri" w:cs="Calibri"/>
        </w:rPr>
        <w:t>65</w:t>
      </w:r>
    </w:p>
    <w:p w14:paraId="1992337B" w14:textId="77777777" w:rsidR="00A43E50" w:rsidRDefault="00A43E50" w:rsidP="00A43E50">
      <w:pPr>
        <w:pStyle w:val="NormalWeb"/>
        <w:jc w:val="both"/>
        <w:rPr>
          <w:rStyle w:val="Textoennegrita"/>
          <w:rFonts w:ascii="Arial" w:hAnsi="Arial" w:cs="Arial"/>
        </w:rPr>
      </w:pPr>
    </w:p>
    <w:p w14:paraId="18CDB1DB" w14:textId="77777777" w:rsidR="00A43E50" w:rsidRDefault="00A43E50" w:rsidP="00A43E50">
      <w:pPr>
        <w:pStyle w:val="NormalWeb"/>
        <w:jc w:val="both"/>
        <w:rPr>
          <w:rFonts w:ascii="Calibri" w:hAnsi="Calibri" w:cs="Calibri"/>
        </w:rPr>
      </w:pPr>
      <w:r>
        <w:rPr>
          <w:rStyle w:val="Textoennegrita"/>
          <w:rFonts w:ascii="Arial" w:hAnsi="Arial" w:cs="Arial"/>
        </w:rPr>
        <w:t>Regularización de Saldos</w:t>
      </w:r>
    </w:p>
    <w:p w14:paraId="262CCC91" w14:textId="77777777" w:rsidR="00A43E50" w:rsidRDefault="00A43E50" w:rsidP="00A43E50">
      <w:pPr>
        <w:pStyle w:val="NormalWeb"/>
        <w:jc w:val="both"/>
        <w:rPr>
          <w:rStyle w:val="Textoennegrita"/>
          <w:rFonts w:ascii="Arial" w:hAnsi="Arial" w:cs="Arial"/>
        </w:rPr>
      </w:pPr>
    </w:p>
    <w:p w14:paraId="1FB09E62" w14:textId="77777777" w:rsidR="00A43E50" w:rsidRDefault="00A43E50" w:rsidP="00A43E50">
      <w:pPr>
        <w:pStyle w:val="NormalWeb"/>
        <w:jc w:val="both"/>
        <w:rPr>
          <w:rFonts w:ascii="Calibri" w:hAnsi="Calibri" w:cs="Calibri"/>
        </w:rPr>
      </w:pPr>
      <w:r>
        <w:rPr>
          <w:rStyle w:val="Textoennegrita"/>
          <w:rFonts w:ascii="Arial" w:hAnsi="Arial" w:cs="Arial"/>
        </w:rPr>
        <w:t>Saldos Contrarios a su Naturaleza</w:t>
      </w:r>
    </w:p>
    <w:p w14:paraId="55B8E8EC" w14:textId="77777777" w:rsidR="00A43E50" w:rsidRDefault="00A43E50" w:rsidP="00A43E50">
      <w:pPr>
        <w:pStyle w:val="NormalWeb"/>
        <w:jc w:val="both"/>
        <w:rPr>
          <w:rFonts w:ascii="Arial" w:hAnsi="Arial" w:cs="Arial"/>
        </w:rPr>
      </w:pPr>
    </w:p>
    <w:p w14:paraId="55A9A3AD" w14:textId="77777777" w:rsidR="007F28D9" w:rsidRDefault="00A43E50" w:rsidP="00A43E50">
      <w:pPr>
        <w:pStyle w:val="NormalWeb"/>
        <w:jc w:val="both"/>
        <w:rPr>
          <w:rFonts w:ascii="Arial" w:hAnsi="Arial" w:cs="Arial"/>
        </w:rPr>
      </w:pPr>
      <w:r>
        <w:rPr>
          <w:rFonts w:ascii="Arial" w:hAnsi="Arial" w:cs="Arial"/>
        </w:rPr>
        <w:t xml:space="preserve">De la revisión a la cuenta “Efecto por regularización de saldos” correspondiente al rubro de Patrimonio al 31 de diciembre de 2019, se observó que el sujeto obligado realizó las correcciones correspondientes a los saldos contrarios a su naturaleza; sin embargo, omitió presentar la documentación soporte para su comprobación. </w:t>
      </w:r>
    </w:p>
    <w:p w14:paraId="580EE4C1" w14:textId="77777777" w:rsidR="007F28D9" w:rsidRDefault="007F28D9" w:rsidP="00A43E50">
      <w:pPr>
        <w:pStyle w:val="NormalWeb"/>
        <w:jc w:val="both"/>
        <w:rPr>
          <w:rFonts w:ascii="Arial" w:hAnsi="Arial" w:cs="Arial"/>
        </w:rPr>
      </w:pPr>
    </w:p>
    <w:p w14:paraId="31CC7EFA" w14:textId="67F90A59" w:rsidR="00A43E50" w:rsidRDefault="00A43E50" w:rsidP="00A43E50">
      <w:pPr>
        <w:pStyle w:val="NormalWeb"/>
        <w:jc w:val="both"/>
        <w:rPr>
          <w:rFonts w:ascii="Arial" w:hAnsi="Arial" w:cs="Arial"/>
        </w:rPr>
      </w:pPr>
      <w:r>
        <w:rPr>
          <w:rFonts w:ascii="Arial" w:hAnsi="Arial" w:cs="Arial"/>
        </w:rPr>
        <w:t>Como se detalla en el Anexo 9.1.4 del presente oficio.</w:t>
      </w:r>
    </w:p>
    <w:p w14:paraId="0D2FFD1D" w14:textId="77777777" w:rsidR="00A43E50" w:rsidRDefault="00A43E50" w:rsidP="00A43E50">
      <w:pPr>
        <w:pStyle w:val="NormalWeb"/>
        <w:jc w:val="both"/>
        <w:rPr>
          <w:rFonts w:ascii="Arial" w:hAnsi="Arial" w:cs="Arial"/>
        </w:rPr>
      </w:pPr>
    </w:p>
    <w:p w14:paraId="050DEF2C" w14:textId="77777777" w:rsidR="00A43E50" w:rsidRDefault="00A43E50" w:rsidP="00A43E50">
      <w:pPr>
        <w:pStyle w:val="NormalWeb"/>
        <w:jc w:val="both"/>
        <w:rPr>
          <w:rFonts w:ascii="Arial" w:hAnsi="Arial" w:cs="Arial"/>
        </w:rPr>
      </w:pPr>
      <w:r>
        <w:rPr>
          <w:rFonts w:ascii="Arial" w:hAnsi="Arial" w:cs="Arial"/>
        </w:rPr>
        <w:t>Se le solicita presentar en el SIF lo siguiente:</w:t>
      </w:r>
    </w:p>
    <w:p w14:paraId="029D0FDA" w14:textId="77777777" w:rsidR="00A43E50" w:rsidRDefault="00A43E50" w:rsidP="00A43E50">
      <w:pPr>
        <w:pStyle w:val="NormalWeb"/>
        <w:jc w:val="both"/>
        <w:rPr>
          <w:rFonts w:ascii="Arial" w:hAnsi="Arial" w:cs="Arial"/>
        </w:rPr>
      </w:pPr>
      <w:r>
        <w:rPr>
          <w:rFonts w:ascii="Arial" w:hAnsi="Arial" w:cs="Arial"/>
        </w:rPr>
        <w:br/>
        <w:t>• La documentación soporte que amparen las correcciones realizadas.</w:t>
      </w:r>
    </w:p>
    <w:p w14:paraId="5E75DFC2" w14:textId="77777777" w:rsidR="00A43E50" w:rsidRDefault="00A43E50" w:rsidP="00A43E50">
      <w:pPr>
        <w:pStyle w:val="NormalWeb"/>
        <w:jc w:val="both"/>
        <w:rPr>
          <w:rFonts w:ascii="Calibri" w:hAnsi="Calibri" w:cs="Calibri"/>
        </w:rPr>
      </w:pPr>
      <w:r>
        <w:rPr>
          <w:rFonts w:ascii="Arial" w:hAnsi="Arial" w:cs="Arial"/>
        </w:rPr>
        <w:br/>
        <w:t xml:space="preserve">• Las aclaraciones que a su derecho convengan. </w:t>
      </w:r>
    </w:p>
    <w:p w14:paraId="6B15ECD8" w14:textId="77777777" w:rsidR="00A43E50" w:rsidRDefault="00A43E50" w:rsidP="00A43E50">
      <w:pPr>
        <w:pStyle w:val="NormalWeb"/>
        <w:jc w:val="both"/>
        <w:rPr>
          <w:rFonts w:ascii="Arial" w:hAnsi="Arial" w:cs="Arial"/>
        </w:rPr>
      </w:pPr>
    </w:p>
    <w:p w14:paraId="432C035E"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37 y 41 del RF, en relación con el acuerdo CF/024/2019, de fecha 13/12/2019, aprobado por la Comisión de Fiscalización. </w:t>
      </w:r>
    </w:p>
    <w:p w14:paraId="0A8A1261" w14:textId="77777777" w:rsidR="00A43E50" w:rsidRDefault="00A43E50" w:rsidP="00A43E50">
      <w:pPr>
        <w:jc w:val="both"/>
        <w:rPr>
          <w:rFonts w:ascii="Calibri" w:eastAsia="Times New Roman" w:hAnsi="Calibri" w:cs="Calibri"/>
        </w:rPr>
      </w:pPr>
      <w:bookmarkStart w:id="8" w:name="_Hlk51368535"/>
    </w:p>
    <w:p w14:paraId="6DEFD5EC" w14:textId="77777777" w:rsidR="00A43E50" w:rsidRDefault="00A43E50" w:rsidP="00A43E50">
      <w:pPr>
        <w:jc w:val="both"/>
        <w:rPr>
          <w:rFonts w:ascii="Calibri" w:eastAsia="Times New Roman" w:hAnsi="Calibri" w:cs="Calibri"/>
        </w:rPr>
      </w:pPr>
      <w:r>
        <w:rPr>
          <w:rFonts w:ascii="Calibri" w:eastAsia="Times New Roman" w:hAnsi="Calibri" w:cs="Calibri"/>
        </w:rPr>
        <w:t>66</w:t>
      </w:r>
    </w:p>
    <w:bookmarkEnd w:id="8"/>
    <w:p w14:paraId="24EEB1E7" w14:textId="77777777" w:rsidR="00A43E50" w:rsidRDefault="00A43E50" w:rsidP="00A43E50">
      <w:pPr>
        <w:pStyle w:val="NormalWeb"/>
        <w:jc w:val="both"/>
        <w:rPr>
          <w:rStyle w:val="Textoennegrita"/>
          <w:rFonts w:ascii="Arial" w:hAnsi="Arial" w:cs="Arial"/>
        </w:rPr>
      </w:pPr>
    </w:p>
    <w:p w14:paraId="742BA56F" w14:textId="77777777" w:rsidR="00A43E50" w:rsidRDefault="00A43E50" w:rsidP="00A43E50">
      <w:pPr>
        <w:pStyle w:val="NormalWeb"/>
        <w:jc w:val="both"/>
        <w:rPr>
          <w:rFonts w:ascii="Calibri" w:hAnsi="Calibri" w:cs="Calibri"/>
        </w:rPr>
      </w:pPr>
      <w:r>
        <w:rPr>
          <w:rStyle w:val="Textoennegrita"/>
          <w:rFonts w:ascii="Arial" w:hAnsi="Arial" w:cs="Arial"/>
        </w:rPr>
        <w:t>Regularización de Saldos</w:t>
      </w:r>
    </w:p>
    <w:p w14:paraId="49768E35" w14:textId="77777777" w:rsidR="00A43E50" w:rsidRDefault="00A43E50" w:rsidP="00A43E50">
      <w:pPr>
        <w:pStyle w:val="NormalWeb"/>
        <w:jc w:val="both"/>
        <w:rPr>
          <w:rStyle w:val="Textoennegrita"/>
          <w:rFonts w:ascii="Arial" w:hAnsi="Arial" w:cs="Arial"/>
        </w:rPr>
      </w:pPr>
    </w:p>
    <w:p w14:paraId="643A5CE5" w14:textId="77777777" w:rsidR="00A43E50" w:rsidRDefault="00A43E50" w:rsidP="00A43E50">
      <w:pPr>
        <w:pStyle w:val="NormalWeb"/>
        <w:jc w:val="both"/>
        <w:rPr>
          <w:rFonts w:ascii="Calibri" w:hAnsi="Calibri" w:cs="Calibri"/>
        </w:rPr>
      </w:pPr>
      <w:r>
        <w:rPr>
          <w:rStyle w:val="Textoennegrita"/>
          <w:rFonts w:ascii="Arial" w:hAnsi="Arial" w:cs="Arial"/>
        </w:rPr>
        <w:t>Traspaso de saldos de Procesos Electorales</w:t>
      </w:r>
    </w:p>
    <w:p w14:paraId="2E0AAEA2" w14:textId="77777777" w:rsidR="00A43E50" w:rsidRDefault="00A43E50" w:rsidP="00A43E50">
      <w:pPr>
        <w:pStyle w:val="NormalWeb"/>
        <w:jc w:val="both"/>
        <w:rPr>
          <w:rFonts w:ascii="Arial" w:hAnsi="Arial" w:cs="Arial"/>
        </w:rPr>
      </w:pPr>
    </w:p>
    <w:p w14:paraId="4CFF74D9" w14:textId="77777777" w:rsidR="007F28D9" w:rsidRDefault="00A43E50" w:rsidP="00A43E50">
      <w:pPr>
        <w:pStyle w:val="NormalWeb"/>
        <w:jc w:val="both"/>
        <w:rPr>
          <w:rFonts w:ascii="Arial" w:hAnsi="Arial" w:cs="Arial"/>
        </w:rPr>
      </w:pPr>
      <w:r>
        <w:rPr>
          <w:rFonts w:ascii="Arial" w:hAnsi="Arial" w:cs="Arial"/>
        </w:rPr>
        <w:t xml:space="preserve">De la revisión a la cuenta “Efecto por regularización de saldos” correspondiente al rubro de Patrimonio al 31 de diciembre de 2019, se observó que el sujeto obligado realizó correcciones a sus registros contables; sin embargo, aun presenta diferencias en el traspaso de saldos de la precampaña y campaña del Proceso Electoral Ordinario 2017-2018, a la contabilidad de operación ordinaria. </w:t>
      </w:r>
    </w:p>
    <w:p w14:paraId="4FFF8FD4" w14:textId="77777777" w:rsidR="007F28D9" w:rsidRDefault="007F28D9" w:rsidP="00A43E50">
      <w:pPr>
        <w:pStyle w:val="NormalWeb"/>
        <w:jc w:val="both"/>
        <w:rPr>
          <w:rFonts w:ascii="Arial" w:hAnsi="Arial" w:cs="Arial"/>
        </w:rPr>
      </w:pPr>
    </w:p>
    <w:p w14:paraId="6ADA56D7" w14:textId="7F328404" w:rsidR="00A43E50" w:rsidRDefault="00A43E50" w:rsidP="00A43E50">
      <w:pPr>
        <w:pStyle w:val="NormalWeb"/>
        <w:jc w:val="both"/>
        <w:rPr>
          <w:rFonts w:ascii="Arial" w:hAnsi="Arial" w:cs="Arial"/>
        </w:rPr>
      </w:pPr>
      <w:r>
        <w:rPr>
          <w:rFonts w:ascii="Arial" w:hAnsi="Arial" w:cs="Arial"/>
        </w:rPr>
        <w:t>Como se detalla en el Anexo 9.2.2 del presente oficio.</w:t>
      </w:r>
    </w:p>
    <w:p w14:paraId="554255B7" w14:textId="77777777" w:rsidR="00A43E50" w:rsidRDefault="00A43E50" w:rsidP="00A43E50">
      <w:pPr>
        <w:pStyle w:val="NormalWeb"/>
        <w:jc w:val="both"/>
        <w:rPr>
          <w:rFonts w:ascii="Calibri" w:hAnsi="Calibri" w:cs="Calibri"/>
        </w:rPr>
      </w:pPr>
    </w:p>
    <w:p w14:paraId="6CDF1EA0" w14:textId="77777777" w:rsidR="00A43E50" w:rsidRDefault="00A43E50" w:rsidP="00A43E50">
      <w:pPr>
        <w:pStyle w:val="NormalWeb"/>
        <w:jc w:val="both"/>
        <w:rPr>
          <w:rFonts w:ascii="Arial" w:hAnsi="Arial" w:cs="Arial"/>
        </w:rPr>
      </w:pPr>
      <w:r>
        <w:rPr>
          <w:rFonts w:ascii="Arial" w:hAnsi="Arial" w:cs="Arial"/>
        </w:rPr>
        <w:lastRenderedPageBreak/>
        <w:t>Se le solicita presentar en el SIF lo siguiente:</w:t>
      </w:r>
    </w:p>
    <w:p w14:paraId="46A6D576" w14:textId="77777777" w:rsidR="00A43E50" w:rsidRDefault="00A43E50" w:rsidP="00A43E50">
      <w:pPr>
        <w:pStyle w:val="NormalWeb"/>
        <w:jc w:val="both"/>
        <w:rPr>
          <w:rFonts w:ascii="Arial" w:hAnsi="Arial" w:cs="Arial"/>
        </w:rPr>
      </w:pPr>
      <w:r>
        <w:rPr>
          <w:rFonts w:ascii="Arial" w:hAnsi="Arial" w:cs="Arial"/>
        </w:rPr>
        <w:br/>
        <w:t>• Las correcciones que procedan a su contabilidad, con la finalidad de que se reflejen los saldos de precampaña y campaña.</w:t>
      </w:r>
    </w:p>
    <w:p w14:paraId="0957FB18" w14:textId="77777777" w:rsidR="00A43E50" w:rsidRPr="00FF12B1" w:rsidRDefault="00A43E50" w:rsidP="00A43E50">
      <w:pPr>
        <w:pStyle w:val="NormalWeb"/>
        <w:jc w:val="both"/>
        <w:rPr>
          <w:rFonts w:ascii="Arial" w:hAnsi="Arial" w:cs="Arial"/>
        </w:rPr>
      </w:pPr>
      <w:r>
        <w:rPr>
          <w:rFonts w:ascii="Arial" w:hAnsi="Arial" w:cs="Arial"/>
        </w:rPr>
        <w:br/>
        <w:t>• Las aclaraciones que a su derecho convengan.</w:t>
      </w:r>
    </w:p>
    <w:p w14:paraId="0F48786D" w14:textId="77777777" w:rsidR="00A43E50" w:rsidRDefault="00A43E50" w:rsidP="00A43E50">
      <w:pPr>
        <w:pStyle w:val="NormalWeb"/>
        <w:jc w:val="both"/>
        <w:rPr>
          <w:rFonts w:ascii="Arial" w:hAnsi="Arial" w:cs="Arial"/>
        </w:rPr>
      </w:pPr>
    </w:p>
    <w:p w14:paraId="6A40A39E" w14:textId="77777777" w:rsidR="00A43E50" w:rsidRDefault="00A43E50" w:rsidP="00A43E50">
      <w:pPr>
        <w:pStyle w:val="NormalWeb"/>
        <w:jc w:val="both"/>
        <w:rPr>
          <w:rFonts w:ascii="Calibri" w:hAnsi="Calibri" w:cs="Calibri"/>
        </w:rPr>
      </w:pPr>
      <w:r>
        <w:rPr>
          <w:rFonts w:ascii="Arial" w:hAnsi="Arial" w:cs="Arial"/>
        </w:rPr>
        <w:t xml:space="preserve">Lo anterior de conformidad con lo dispuesto en los artículos 37, 70, numeral 1, 84, numerales 1 y 2, 256, numeral 4 y 257, numeral 1, inciso u) del RF, en relación con el acuerdo CF/024/2019, de fecha 13/12/2019, aprobado por la Comisión de Fiscalización. </w:t>
      </w:r>
    </w:p>
    <w:p w14:paraId="4CD1E32D" w14:textId="77777777" w:rsidR="00A43E50" w:rsidRDefault="00A43E50" w:rsidP="00A43E50">
      <w:pPr>
        <w:jc w:val="both"/>
        <w:rPr>
          <w:rFonts w:ascii="Calibri" w:hAnsi="Calibri" w:cs="Calibri"/>
        </w:rPr>
      </w:pPr>
      <w:bookmarkStart w:id="9" w:name="_Hlk51432925"/>
    </w:p>
    <w:p w14:paraId="2B051C13" w14:textId="77777777" w:rsidR="00A43E50" w:rsidRPr="007F28D9" w:rsidRDefault="00A43E50" w:rsidP="007F28D9">
      <w:pPr>
        <w:spacing w:after="0"/>
        <w:jc w:val="both"/>
        <w:rPr>
          <w:rFonts w:ascii="Arial" w:hAnsi="Arial" w:cs="Arial"/>
          <w:b/>
          <w:bCs/>
          <w:sz w:val="24"/>
          <w:szCs w:val="24"/>
        </w:rPr>
      </w:pPr>
      <w:r>
        <w:rPr>
          <w:rFonts w:ascii="Calibri" w:hAnsi="Calibri" w:cs="Calibri"/>
        </w:rPr>
        <w:t> </w:t>
      </w:r>
      <w:r w:rsidRPr="007F28D9">
        <w:rPr>
          <w:rFonts w:ascii="Calibri" w:hAnsi="Calibri" w:cs="Calibri"/>
          <w:sz w:val="24"/>
          <w:szCs w:val="24"/>
        </w:rPr>
        <w:t>67</w:t>
      </w:r>
      <w:bookmarkStart w:id="10" w:name="_Hlk51366958"/>
      <w:r w:rsidRPr="007F28D9">
        <w:rPr>
          <w:rFonts w:ascii="Arial" w:hAnsi="Arial" w:cs="Arial"/>
          <w:b/>
          <w:bCs/>
          <w:sz w:val="24"/>
          <w:szCs w:val="24"/>
        </w:rPr>
        <w:t xml:space="preserve"> </w:t>
      </w:r>
    </w:p>
    <w:bookmarkEnd w:id="9"/>
    <w:p w14:paraId="7E12DFDD" w14:textId="77777777" w:rsidR="00A43E50" w:rsidRPr="007F28D9" w:rsidRDefault="00A43E50" w:rsidP="007F28D9">
      <w:pPr>
        <w:spacing w:after="0"/>
        <w:jc w:val="both"/>
        <w:rPr>
          <w:rFonts w:ascii="Arial" w:hAnsi="Arial" w:cs="Arial"/>
          <w:b/>
          <w:bCs/>
          <w:sz w:val="24"/>
          <w:szCs w:val="24"/>
        </w:rPr>
      </w:pPr>
    </w:p>
    <w:bookmarkEnd w:id="10"/>
    <w:p w14:paraId="35230EC2" w14:textId="77777777" w:rsidR="00A43E50" w:rsidRPr="007F28D9" w:rsidRDefault="00A43E50" w:rsidP="007F28D9">
      <w:pPr>
        <w:pStyle w:val="NormalWeb"/>
        <w:jc w:val="both"/>
        <w:rPr>
          <w:rFonts w:ascii="Arial" w:hAnsi="Arial" w:cs="Arial"/>
          <w:b/>
          <w:bCs/>
        </w:rPr>
      </w:pPr>
      <w:r w:rsidRPr="007F28D9">
        <w:rPr>
          <w:rStyle w:val="Textoennegrita"/>
          <w:rFonts w:ascii="Arial" w:hAnsi="Arial" w:cs="Arial"/>
        </w:rPr>
        <w:t>Cuentas de Balance</w:t>
      </w:r>
    </w:p>
    <w:p w14:paraId="1CF9EA7E" w14:textId="77777777" w:rsidR="00A43E50" w:rsidRPr="007F28D9" w:rsidRDefault="00A43E50" w:rsidP="007F28D9">
      <w:pPr>
        <w:spacing w:after="0"/>
        <w:jc w:val="both"/>
        <w:rPr>
          <w:rFonts w:ascii="Arial" w:hAnsi="Arial" w:cs="Arial"/>
          <w:b/>
          <w:bCs/>
          <w:sz w:val="24"/>
          <w:szCs w:val="24"/>
        </w:rPr>
      </w:pPr>
    </w:p>
    <w:p w14:paraId="3AA59839" w14:textId="77777777" w:rsidR="00A43E50" w:rsidRPr="007F28D9" w:rsidRDefault="00A43E50" w:rsidP="007F28D9">
      <w:pPr>
        <w:spacing w:after="0"/>
        <w:jc w:val="both"/>
        <w:rPr>
          <w:rFonts w:ascii="Arial" w:hAnsi="Arial" w:cs="Arial"/>
          <w:b/>
          <w:bCs/>
          <w:sz w:val="24"/>
          <w:szCs w:val="24"/>
        </w:rPr>
      </w:pPr>
      <w:r w:rsidRPr="007F28D9">
        <w:rPr>
          <w:rFonts w:ascii="Arial" w:hAnsi="Arial" w:cs="Arial"/>
          <w:b/>
          <w:bCs/>
          <w:sz w:val="24"/>
          <w:szCs w:val="24"/>
        </w:rPr>
        <w:t xml:space="preserve">Créditos bancarios </w:t>
      </w:r>
    </w:p>
    <w:p w14:paraId="7DCDA23D" w14:textId="77777777" w:rsidR="00A43E50" w:rsidRPr="007F28D9" w:rsidRDefault="00A43E50" w:rsidP="007F28D9">
      <w:pPr>
        <w:spacing w:after="0"/>
        <w:jc w:val="both"/>
        <w:rPr>
          <w:rFonts w:ascii="Arial" w:hAnsi="Arial" w:cs="Arial"/>
          <w:sz w:val="24"/>
          <w:szCs w:val="24"/>
        </w:rPr>
      </w:pPr>
    </w:p>
    <w:p w14:paraId="54D5EEB4"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Con la finalidad de identificar si el sujeto obligado durante el ejercicio 2019 obtuvo ingresos por la contratación de créditos bancarios.</w:t>
      </w:r>
    </w:p>
    <w:p w14:paraId="2E3342A3" w14:textId="77777777" w:rsidR="00A43E50" w:rsidRPr="007F28D9" w:rsidRDefault="00A43E50" w:rsidP="007F28D9">
      <w:pPr>
        <w:spacing w:after="0"/>
        <w:jc w:val="both"/>
        <w:rPr>
          <w:rFonts w:ascii="Arial" w:hAnsi="Arial" w:cs="Arial"/>
          <w:sz w:val="24"/>
          <w:szCs w:val="24"/>
        </w:rPr>
      </w:pPr>
    </w:p>
    <w:p w14:paraId="7F90397C"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Se le solicita presentar en el SIF lo siguiente:</w:t>
      </w:r>
    </w:p>
    <w:p w14:paraId="5AFA34D2" w14:textId="77777777" w:rsidR="00A43E50" w:rsidRPr="007F28D9" w:rsidRDefault="00A43E50" w:rsidP="007F28D9">
      <w:pPr>
        <w:spacing w:after="0"/>
        <w:jc w:val="both"/>
        <w:rPr>
          <w:rFonts w:ascii="Arial" w:hAnsi="Arial" w:cs="Arial"/>
          <w:sz w:val="24"/>
          <w:szCs w:val="24"/>
        </w:rPr>
      </w:pPr>
    </w:p>
    <w:p w14:paraId="4BC92FFC" w14:textId="77777777" w:rsidR="00A43E50" w:rsidRPr="007F28D9" w:rsidRDefault="00A43E50" w:rsidP="007F28D9">
      <w:pPr>
        <w:pStyle w:val="Prrafodelista"/>
        <w:numPr>
          <w:ilvl w:val="0"/>
          <w:numId w:val="8"/>
        </w:numPr>
        <w:spacing w:after="0" w:line="240" w:lineRule="auto"/>
        <w:jc w:val="both"/>
        <w:rPr>
          <w:rFonts w:ascii="Arial" w:hAnsi="Arial" w:cs="Arial"/>
          <w:sz w:val="24"/>
          <w:szCs w:val="24"/>
        </w:rPr>
      </w:pPr>
      <w:r w:rsidRPr="007F28D9">
        <w:rPr>
          <w:rFonts w:ascii="Arial" w:hAnsi="Arial" w:cs="Arial"/>
          <w:sz w:val="24"/>
          <w:szCs w:val="24"/>
        </w:rPr>
        <w:t>Informe si realizó la contratación de algún crédito bancario con alguna institución financiera.</w:t>
      </w:r>
    </w:p>
    <w:p w14:paraId="0042AC45" w14:textId="77777777" w:rsidR="00A43E50" w:rsidRPr="007F28D9" w:rsidRDefault="00A43E50" w:rsidP="007F28D9">
      <w:pPr>
        <w:pStyle w:val="Prrafodelista"/>
        <w:spacing w:after="0" w:line="240" w:lineRule="auto"/>
        <w:ind w:left="360"/>
        <w:jc w:val="both"/>
        <w:rPr>
          <w:rFonts w:ascii="Arial" w:hAnsi="Arial" w:cs="Arial"/>
          <w:sz w:val="24"/>
          <w:szCs w:val="24"/>
        </w:rPr>
      </w:pPr>
    </w:p>
    <w:p w14:paraId="18D77EC1" w14:textId="77777777" w:rsidR="00A43E50" w:rsidRPr="007F28D9" w:rsidRDefault="00A43E50" w:rsidP="007F28D9">
      <w:pPr>
        <w:pStyle w:val="Prrafodelista"/>
        <w:numPr>
          <w:ilvl w:val="0"/>
          <w:numId w:val="8"/>
        </w:numPr>
        <w:spacing w:after="0" w:line="240" w:lineRule="auto"/>
        <w:jc w:val="both"/>
        <w:rPr>
          <w:rFonts w:ascii="Arial" w:hAnsi="Arial" w:cs="Arial"/>
          <w:sz w:val="24"/>
          <w:szCs w:val="24"/>
        </w:rPr>
      </w:pPr>
      <w:r w:rsidRPr="007F28D9">
        <w:rPr>
          <w:rFonts w:ascii="Arial" w:hAnsi="Arial" w:cs="Arial"/>
          <w:sz w:val="24"/>
          <w:szCs w:val="24"/>
        </w:rPr>
        <w:t>En caso afirmativo informe lo siguiente:</w:t>
      </w:r>
    </w:p>
    <w:p w14:paraId="1E26619F" w14:textId="77777777" w:rsidR="00A43E50" w:rsidRPr="007F28D9" w:rsidRDefault="00A43E50" w:rsidP="007F28D9">
      <w:pPr>
        <w:spacing w:after="0"/>
        <w:jc w:val="both"/>
        <w:rPr>
          <w:rFonts w:ascii="Arial" w:hAnsi="Arial" w:cs="Arial"/>
          <w:sz w:val="24"/>
          <w:szCs w:val="24"/>
        </w:rPr>
      </w:pPr>
    </w:p>
    <w:p w14:paraId="417BD8C0" w14:textId="77777777" w:rsidR="00A43E50" w:rsidRPr="007F28D9" w:rsidRDefault="00A43E50" w:rsidP="007F28D9">
      <w:pPr>
        <w:pStyle w:val="Prrafodelista"/>
        <w:numPr>
          <w:ilvl w:val="0"/>
          <w:numId w:val="9"/>
        </w:numPr>
        <w:spacing w:after="0" w:line="240" w:lineRule="auto"/>
        <w:jc w:val="both"/>
        <w:rPr>
          <w:rFonts w:ascii="Arial" w:hAnsi="Arial" w:cs="Arial"/>
          <w:sz w:val="24"/>
          <w:szCs w:val="24"/>
        </w:rPr>
      </w:pPr>
      <w:r w:rsidRPr="007F28D9">
        <w:rPr>
          <w:rFonts w:ascii="Arial" w:hAnsi="Arial" w:cs="Arial"/>
          <w:sz w:val="24"/>
          <w:szCs w:val="24"/>
        </w:rPr>
        <w:t>Tipo de crédito contratado</w:t>
      </w:r>
    </w:p>
    <w:p w14:paraId="47370E73" w14:textId="77777777" w:rsidR="00A43E50" w:rsidRPr="007F28D9" w:rsidRDefault="00A43E50" w:rsidP="007F28D9">
      <w:pPr>
        <w:pStyle w:val="Prrafodelista"/>
        <w:numPr>
          <w:ilvl w:val="0"/>
          <w:numId w:val="9"/>
        </w:numPr>
        <w:spacing w:after="0" w:line="240" w:lineRule="auto"/>
        <w:jc w:val="both"/>
        <w:rPr>
          <w:rFonts w:ascii="Arial" w:hAnsi="Arial" w:cs="Arial"/>
          <w:sz w:val="24"/>
          <w:szCs w:val="24"/>
        </w:rPr>
      </w:pPr>
      <w:r w:rsidRPr="007F28D9">
        <w:rPr>
          <w:rFonts w:ascii="Arial" w:hAnsi="Arial" w:cs="Arial"/>
          <w:sz w:val="24"/>
          <w:szCs w:val="24"/>
        </w:rPr>
        <w:t>Monto del crédito</w:t>
      </w:r>
    </w:p>
    <w:p w14:paraId="26321D4F" w14:textId="77777777" w:rsidR="00A43E50" w:rsidRPr="007F28D9" w:rsidRDefault="00A43E50" w:rsidP="007F28D9">
      <w:pPr>
        <w:pStyle w:val="Prrafodelista"/>
        <w:numPr>
          <w:ilvl w:val="0"/>
          <w:numId w:val="9"/>
        </w:numPr>
        <w:spacing w:after="0" w:line="240" w:lineRule="auto"/>
        <w:jc w:val="both"/>
        <w:rPr>
          <w:rFonts w:ascii="Arial" w:hAnsi="Arial" w:cs="Arial"/>
          <w:sz w:val="24"/>
          <w:szCs w:val="24"/>
        </w:rPr>
      </w:pPr>
      <w:r w:rsidRPr="007F28D9">
        <w:rPr>
          <w:rFonts w:ascii="Arial" w:hAnsi="Arial" w:cs="Arial"/>
          <w:sz w:val="24"/>
          <w:szCs w:val="24"/>
        </w:rPr>
        <w:t>La temporalidad del crédito</w:t>
      </w:r>
    </w:p>
    <w:p w14:paraId="6B9B16C5" w14:textId="77777777" w:rsidR="00A43E50" w:rsidRPr="007F28D9" w:rsidRDefault="00A43E50" w:rsidP="007F28D9">
      <w:pPr>
        <w:pStyle w:val="Prrafodelista"/>
        <w:numPr>
          <w:ilvl w:val="0"/>
          <w:numId w:val="9"/>
        </w:numPr>
        <w:spacing w:after="0" w:line="240" w:lineRule="auto"/>
        <w:jc w:val="both"/>
        <w:rPr>
          <w:rFonts w:ascii="Arial" w:hAnsi="Arial" w:cs="Arial"/>
          <w:sz w:val="24"/>
          <w:szCs w:val="24"/>
        </w:rPr>
      </w:pPr>
      <w:r w:rsidRPr="007F28D9">
        <w:rPr>
          <w:rFonts w:ascii="Arial" w:hAnsi="Arial" w:cs="Arial"/>
          <w:sz w:val="24"/>
          <w:szCs w:val="24"/>
        </w:rPr>
        <w:t>El objeto para el cual fue solicitado.</w:t>
      </w:r>
    </w:p>
    <w:p w14:paraId="37C570D0" w14:textId="77777777" w:rsidR="00A43E50" w:rsidRPr="007F28D9" w:rsidRDefault="00A43E50" w:rsidP="007F28D9">
      <w:pPr>
        <w:spacing w:after="0"/>
        <w:ind w:left="360"/>
        <w:jc w:val="both"/>
        <w:rPr>
          <w:rFonts w:ascii="Arial" w:hAnsi="Arial" w:cs="Arial"/>
          <w:sz w:val="24"/>
          <w:szCs w:val="24"/>
        </w:rPr>
      </w:pPr>
    </w:p>
    <w:p w14:paraId="2C85AF1C" w14:textId="77777777" w:rsidR="00A43E50" w:rsidRPr="007F28D9" w:rsidRDefault="00A43E50" w:rsidP="007F28D9">
      <w:pPr>
        <w:pStyle w:val="Prrafodelista"/>
        <w:numPr>
          <w:ilvl w:val="0"/>
          <w:numId w:val="8"/>
        </w:numPr>
        <w:spacing w:after="0" w:line="240" w:lineRule="auto"/>
        <w:jc w:val="both"/>
        <w:rPr>
          <w:rFonts w:ascii="Arial" w:hAnsi="Arial" w:cs="Arial"/>
          <w:sz w:val="24"/>
          <w:szCs w:val="24"/>
        </w:rPr>
      </w:pPr>
      <w:r w:rsidRPr="007F28D9">
        <w:rPr>
          <w:rFonts w:ascii="Arial" w:hAnsi="Arial" w:cs="Arial"/>
          <w:sz w:val="24"/>
          <w:szCs w:val="24"/>
        </w:rPr>
        <w:t>El contrato del crédito debidamente requisitado</w:t>
      </w:r>
    </w:p>
    <w:p w14:paraId="1F9B8CF5" w14:textId="77777777" w:rsidR="00A43E50" w:rsidRPr="007F28D9" w:rsidRDefault="00A43E50" w:rsidP="007F28D9">
      <w:pPr>
        <w:pStyle w:val="Prrafodelista"/>
        <w:spacing w:after="0" w:line="240" w:lineRule="auto"/>
        <w:ind w:left="360"/>
        <w:jc w:val="both"/>
        <w:rPr>
          <w:rFonts w:ascii="Arial" w:hAnsi="Arial" w:cs="Arial"/>
          <w:sz w:val="24"/>
          <w:szCs w:val="24"/>
        </w:rPr>
      </w:pPr>
    </w:p>
    <w:p w14:paraId="2D7B46EE" w14:textId="77777777" w:rsidR="00A43E50" w:rsidRPr="007F28D9" w:rsidRDefault="00A43E50" w:rsidP="007F28D9">
      <w:pPr>
        <w:pStyle w:val="Prrafodelista"/>
        <w:numPr>
          <w:ilvl w:val="0"/>
          <w:numId w:val="8"/>
        </w:numPr>
        <w:spacing w:after="0" w:line="240" w:lineRule="auto"/>
        <w:jc w:val="both"/>
        <w:rPr>
          <w:rFonts w:ascii="Arial" w:hAnsi="Arial" w:cs="Arial"/>
          <w:sz w:val="24"/>
          <w:szCs w:val="24"/>
        </w:rPr>
      </w:pPr>
      <w:r w:rsidRPr="007F28D9">
        <w:rPr>
          <w:rFonts w:ascii="Arial" w:hAnsi="Arial" w:cs="Arial"/>
          <w:sz w:val="24"/>
          <w:szCs w:val="24"/>
        </w:rPr>
        <w:lastRenderedPageBreak/>
        <w:t>La tabla de amortización</w:t>
      </w:r>
    </w:p>
    <w:p w14:paraId="6D5CED94" w14:textId="77777777" w:rsidR="00A43E50" w:rsidRPr="007F28D9" w:rsidRDefault="00A43E50" w:rsidP="007F28D9">
      <w:pPr>
        <w:pStyle w:val="Prrafodelista"/>
        <w:spacing w:after="0" w:line="240" w:lineRule="auto"/>
        <w:ind w:left="360"/>
        <w:jc w:val="both"/>
        <w:rPr>
          <w:rFonts w:ascii="Arial" w:hAnsi="Arial" w:cs="Arial"/>
          <w:sz w:val="24"/>
          <w:szCs w:val="24"/>
        </w:rPr>
      </w:pPr>
    </w:p>
    <w:p w14:paraId="21132DCB" w14:textId="77777777" w:rsidR="00A43E50" w:rsidRPr="007F28D9" w:rsidRDefault="00A43E50" w:rsidP="007F28D9">
      <w:pPr>
        <w:pStyle w:val="Prrafodelista"/>
        <w:numPr>
          <w:ilvl w:val="0"/>
          <w:numId w:val="8"/>
        </w:numPr>
        <w:spacing w:after="0" w:line="240" w:lineRule="auto"/>
        <w:jc w:val="both"/>
        <w:rPr>
          <w:rFonts w:ascii="Arial" w:hAnsi="Arial" w:cs="Arial"/>
          <w:sz w:val="24"/>
          <w:szCs w:val="24"/>
        </w:rPr>
      </w:pPr>
      <w:r w:rsidRPr="007F28D9">
        <w:rPr>
          <w:rFonts w:ascii="Arial" w:hAnsi="Arial" w:cs="Arial"/>
          <w:sz w:val="24"/>
          <w:szCs w:val="24"/>
        </w:rPr>
        <w:t>Las aclaraciones que a su derecho convengan.</w:t>
      </w:r>
    </w:p>
    <w:p w14:paraId="77D0954A" w14:textId="77777777" w:rsidR="00A43E50" w:rsidRPr="007F28D9" w:rsidRDefault="00A43E50" w:rsidP="007F28D9">
      <w:pPr>
        <w:pStyle w:val="Prrafodelista"/>
        <w:spacing w:after="0" w:line="240" w:lineRule="auto"/>
        <w:jc w:val="both"/>
        <w:rPr>
          <w:rFonts w:ascii="Arial" w:hAnsi="Arial" w:cs="Arial"/>
          <w:sz w:val="24"/>
          <w:szCs w:val="24"/>
        </w:rPr>
      </w:pPr>
    </w:p>
    <w:p w14:paraId="17FC4234"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Lo anterior, de conformidad con lo establecido en el artículo 89 y 296, numeral 1 del RF.</w:t>
      </w:r>
    </w:p>
    <w:p w14:paraId="4384845B" w14:textId="77777777" w:rsidR="00A43E50" w:rsidRPr="007F28D9" w:rsidRDefault="00A43E50" w:rsidP="007F28D9">
      <w:pPr>
        <w:spacing w:after="0"/>
        <w:jc w:val="both"/>
        <w:rPr>
          <w:rFonts w:ascii="Arial" w:hAnsi="Arial" w:cs="Arial"/>
          <w:sz w:val="24"/>
          <w:szCs w:val="24"/>
        </w:rPr>
      </w:pPr>
    </w:p>
    <w:p w14:paraId="4DD66B21" w14:textId="77777777" w:rsidR="00A43E50" w:rsidRPr="007F28D9" w:rsidRDefault="00A43E50" w:rsidP="007F28D9">
      <w:pPr>
        <w:spacing w:after="0"/>
        <w:jc w:val="both"/>
        <w:rPr>
          <w:rFonts w:ascii="Arial" w:hAnsi="Arial" w:cs="Arial"/>
          <w:b/>
          <w:bCs/>
          <w:sz w:val="24"/>
          <w:szCs w:val="24"/>
        </w:rPr>
      </w:pPr>
      <w:r w:rsidRPr="007F28D9">
        <w:rPr>
          <w:rFonts w:ascii="Calibri" w:hAnsi="Calibri" w:cs="Calibri"/>
          <w:sz w:val="24"/>
          <w:szCs w:val="24"/>
        </w:rPr>
        <w:t> 68</w:t>
      </w:r>
    </w:p>
    <w:p w14:paraId="35D8A330" w14:textId="77777777" w:rsidR="00A43E50" w:rsidRPr="007F28D9" w:rsidRDefault="00A43E50" w:rsidP="007F28D9">
      <w:pPr>
        <w:spacing w:after="0"/>
        <w:jc w:val="both"/>
        <w:rPr>
          <w:rFonts w:ascii="Arial" w:hAnsi="Arial" w:cs="Arial"/>
          <w:sz w:val="24"/>
          <w:szCs w:val="24"/>
        </w:rPr>
      </w:pPr>
    </w:p>
    <w:p w14:paraId="52F925E1" w14:textId="77777777" w:rsidR="00A43E50" w:rsidRPr="007F28D9" w:rsidRDefault="00A43E50" w:rsidP="007F28D9">
      <w:pPr>
        <w:spacing w:after="0"/>
        <w:jc w:val="both"/>
        <w:rPr>
          <w:rFonts w:ascii="Arial" w:hAnsi="Arial" w:cs="Arial"/>
          <w:b/>
          <w:sz w:val="24"/>
          <w:szCs w:val="24"/>
        </w:rPr>
      </w:pPr>
      <w:r w:rsidRPr="007F28D9">
        <w:rPr>
          <w:rFonts w:ascii="Arial" w:hAnsi="Arial" w:cs="Arial"/>
          <w:b/>
          <w:sz w:val="24"/>
          <w:szCs w:val="24"/>
        </w:rPr>
        <w:t>Atención a solicitudes</w:t>
      </w:r>
    </w:p>
    <w:p w14:paraId="3B2F007B" w14:textId="77777777" w:rsidR="00A43E50" w:rsidRPr="007F28D9" w:rsidRDefault="00A43E50" w:rsidP="007F28D9">
      <w:pPr>
        <w:spacing w:after="0"/>
        <w:jc w:val="both"/>
        <w:rPr>
          <w:rFonts w:ascii="Arial" w:hAnsi="Arial" w:cs="Arial"/>
          <w:sz w:val="24"/>
          <w:szCs w:val="24"/>
        </w:rPr>
      </w:pPr>
    </w:p>
    <w:p w14:paraId="15323D10"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El sujeto obligado realizó las solicitudes y/o consultas siguientes:</w:t>
      </w:r>
    </w:p>
    <w:p w14:paraId="435D4223" w14:textId="77777777" w:rsidR="00A43E50" w:rsidRPr="007F28D9" w:rsidRDefault="00A43E50" w:rsidP="007F28D9">
      <w:pPr>
        <w:spacing w:after="0"/>
        <w:jc w:val="both"/>
        <w:rPr>
          <w:rFonts w:ascii="Arial" w:hAnsi="Arial" w:cs="Arial"/>
          <w:sz w:val="24"/>
          <w:szCs w:val="24"/>
        </w:rPr>
      </w:pPr>
    </w:p>
    <w:p w14:paraId="6BBF22D0" w14:textId="77777777" w:rsidR="00A43E50" w:rsidRPr="007F28D9" w:rsidRDefault="00A43E50" w:rsidP="007F28D9">
      <w:pPr>
        <w:pStyle w:val="Default"/>
        <w:numPr>
          <w:ilvl w:val="0"/>
          <w:numId w:val="10"/>
        </w:numPr>
        <w:ind w:left="360"/>
        <w:jc w:val="both"/>
        <w:rPr>
          <w:rFonts w:eastAsia="Calibri"/>
          <w:lang w:eastAsia="es-MX"/>
        </w:rPr>
      </w:pPr>
      <w:r w:rsidRPr="007F28D9">
        <w:t>Mediante escrito sin número del 19 de diciembre de 2019 y recibido en las oficinas que ocupa esta Unidad Técnica el 19 de diciembre del 2019, realizó la consulta siguiente:</w:t>
      </w:r>
    </w:p>
    <w:p w14:paraId="1EA76732" w14:textId="77777777" w:rsidR="00A43E50" w:rsidRPr="007F28D9" w:rsidRDefault="00A43E50" w:rsidP="007F28D9">
      <w:pPr>
        <w:pStyle w:val="Default"/>
        <w:ind w:left="426"/>
        <w:jc w:val="both"/>
      </w:pPr>
    </w:p>
    <w:p w14:paraId="172EB6B8" w14:textId="77777777" w:rsidR="00A43E50" w:rsidRPr="007F28D9" w:rsidRDefault="00A43E50" w:rsidP="007F28D9">
      <w:pPr>
        <w:pStyle w:val="Default"/>
        <w:ind w:left="426"/>
        <w:jc w:val="both"/>
        <w:rPr>
          <w:sz w:val="20"/>
          <w:szCs w:val="20"/>
        </w:rPr>
      </w:pPr>
      <w:r w:rsidRPr="007F28D9">
        <w:rPr>
          <w:sz w:val="20"/>
          <w:szCs w:val="20"/>
        </w:rPr>
        <w:t>“(…)</w:t>
      </w:r>
    </w:p>
    <w:p w14:paraId="7624643E" w14:textId="77777777" w:rsidR="00A43E50" w:rsidRPr="007F28D9" w:rsidRDefault="00A43E50" w:rsidP="007F28D9">
      <w:pPr>
        <w:pStyle w:val="Sinespaciado"/>
        <w:ind w:left="567" w:right="567"/>
        <w:jc w:val="both"/>
        <w:rPr>
          <w:rFonts w:ascii="Arial" w:hAnsi="Arial" w:cs="Arial"/>
          <w:i/>
          <w:sz w:val="20"/>
          <w:szCs w:val="20"/>
        </w:rPr>
      </w:pPr>
      <w:r w:rsidRPr="007F28D9">
        <w:rPr>
          <w:rFonts w:ascii="Arial" w:hAnsi="Arial" w:cs="Arial"/>
          <w:i/>
          <w:sz w:val="20"/>
          <w:szCs w:val="20"/>
        </w:rPr>
        <w:t xml:space="preserve">Por medio del presente me permito enviarle un cordial saludo, así mismo informarle que debido a que por parte del Banco BBV Bancomer fueron bloqueadas las cuentas </w:t>
      </w:r>
      <w:r w:rsidRPr="007F28D9">
        <w:rPr>
          <w:rFonts w:ascii="Arial" w:hAnsi="Arial" w:cs="Arial"/>
          <w:b/>
          <w:i/>
          <w:sz w:val="20"/>
          <w:szCs w:val="20"/>
        </w:rPr>
        <w:t xml:space="preserve">0197952775 (CBEE PRI PRERROGATIVAS DURANGO) </w:t>
      </w:r>
      <w:r w:rsidRPr="007F28D9">
        <w:rPr>
          <w:rFonts w:ascii="Arial" w:hAnsi="Arial" w:cs="Arial"/>
          <w:i/>
          <w:sz w:val="20"/>
          <w:szCs w:val="20"/>
        </w:rPr>
        <w:t xml:space="preserve">y </w:t>
      </w:r>
      <w:r w:rsidRPr="007F28D9">
        <w:rPr>
          <w:rFonts w:ascii="Arial" w:hAnsi="Arial" w:cs="Arial"/>
          <w:b/>
          <w:i/>
          <w:sz w:val="20"/>
          <w:szCs w:val="20"/>
        </w:rPr>
        <w:t xml:space="preserve">0198350426 (CBCEE ACTIVIDADES ESPECIFICAS PRI DURANGO) </w:t>
      </w:r>
      <w:r w:rsidRPr="007F28D9">
        <w:rPr>
          <w:rFonts w:ascii="Arial" w:hAnsi="Arial" w:cs="Arial"/>
          <w:i/>
          <w:sz w:val="20"/>
          <w:szCs w:val="20"/>
        </w:rPr>
        <w:t xml:space="preserve">por motivos de seguridad bancaria y si bien ya están </w:t>
      </w:r>
      <w:proofErr w:type="spellStart"/>
      <w:r w:rsidRPr="007F28D9">
        <w:rPr>
          <w:rFonts w:ascii="Arial" w:hAnsi="Arial" w:cs="Arial"/>
          <w:i/>
          <w:sz w:val="20"/>
          <w:szCs w:val="20"/>
        </w:rPr>
        <w:t>aperturadas</w:t>
      </w:r>
      <w:proofErr w:type="spellEnd"/>
      <w:r w:rsidRPr="007F28D9">
        <w:rPr>
          <w:rFonts w:ascii="Arial" w:hAnsi="Arial" w:cs="Arial"/>
          <w:i/>
          <w:sz w:val="20"/>
          <w:szCs w:val="20"/>
        </w:rPr>
        <w:t xml:space="preserve"> las nuevas cuentas bancarias no se ha podido realizar las transferencias de saldos ya que seguimos con el bloqueo de dichas cuentas, esto sin contar que continuamos con la falta de entrega puntual de las prerrogativas por falta del Instituto Electoral y de Participación Ciudadana del Estado, por tal razón nos vemos imposibilitados para ejercer en tiempo y forma tanto el Gasto Especifico así como el Gasto para la capacitación, Promoción y Desarrollo del Liderazgo Político de las Mujeres correspondiente al ejercicio 2019.</w:t>
      </w:r>
    </w:p>
    <w:p w14:paraId="6D268F96" w14:textId="77777777" w:rsidR="00A43E50" w:rsidRPr="007F28D9" w:rsidRDefault="00A43E50" w:rsidP="007F28D9">
      <w:pPr>
        <w:pStyle w:val="Default"/>
        <w:ind w:left="426"/>
        <w:jc w:val="both"/>
        <w:rPr>
          <w:rFonts w:eastAsia="Calibri"/>
          <w:sz w:val="20"/>
          <w:szCs w:val="20"/>
          <w:lang w:eastAsia="es-MX"/>
        </w:rPr>
      </w:pPr>
      <w:r w:rsidRPr="007F28D9">
        <w:rPr>
          <w:sz w:val="20"/>
          <w:szCs w:val="20"/>
        </w:rPr>
        <w:t xml:space="preserve"> (…)</w:t>
      </w:r>
    </w:p>
    <w:p w14:paraId="7B5F7170" w14:textId="77777777" w:rsidR="00A43E50" w:rsidRPr="007F28D9" w:rsidRDefault="00A43E50" w:rsidP="007F28D9">
      <w:pPr>
        <w:spacing w:after="0"/>
        <w:jc w:val="both"/>
        <w:rPr>
          <w:rFonts w:ascii="Arial" w:hAnsi="Arial" w:cs="Arial"/>
          <w:sz w:val="24"/>
          <w:szCs w:val="24"/>
        </w:rPr>
      </w:pPr>
    </w:p>
    <w:p w14:paraId="178FD0F3"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 xml:space="preserve">En atención a lo descrito líneas arriba, manifiesto lo siguiente; atendiendo lo dispuesto en el artículo 54 numeral 1, 3 inciso a), c) y d), 4, 5, 6 y 7 del Reglamento de Fiscalización, que describe el procedimiento a seguir para abrir cuentas bancarias el cual es el conducto por el cual se debe de llevar a cabo la </w:t>
      </w:r>
      <w:proofErr w:type="spellStart"/>
      <w:r w:rsidRPr="007F28D9">
        <w:rPr>
          <w:rFonts w:ascii="Arial" w:hAnsi="Arial" w:cs="Arial"/>
          <w:sz w:val="24"/>
          <w:szCs w:val="24"/>
        </w:rPr>
        <w:t>aperturación</w:t>
      </w:r>
      <w:proofErr w:type="spellEnd"/>
      <w:r w:rsidRPr="007F28D9">
        <w:rPr>
          <w:rFonts w:ascii="Arial" w:hAnsi="Arial" w:cs="Arial"/>
          <w:sz w:val="24"/>
          <w:szCs w:val="24"/>
        </w:rPr>
        <w:t xml:space="preserve"> de cuentas bancarias por partidos políticos, se le solicita hacer lo conducente. </w:t>
      </w:r>
    </w:p>
    <w:p w14:paraId="034FA61D" w14:textId="77777777" w:rsidR="00A43E50" w:rsidRPr="007F28D9" w:rsidRDefault="00A43E50" w:rsidP="007F28D9">
      <w:pPr>
        <w:spacing w:after="0"/>
        <w:jc w:val="both"/>
        <w:rPr>
          <w:rFonts w:ascii="Arial" w:hAnsi="Arial" w:cs="Arial"/>
          <w:sz w:val="24"/>
          <w:szCs w:val="24"/>
        </w:rPr>
      </w:pPr>
    </w:p>
    <w:p w14:paraId="21A463FB"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lastRenderedPageBreak/>
        <w:t xml:space="preserve">A su vez manifiesto que las facultades otorgadas a la Unidad Técnica de Fiscalización en el artículo 199 de la Ley General de Instituciones y Procedimientos Electoral no está contemplado el exhorto a otras autoridades electorales sobre las prerrogativas de los partidos políticos a su vez que el tema de prerrogativas en este caso es de competencia local y el fin de la Unidad Técnica de Fiscalización es la fiscalización de los ingresos y egresos de los partido políticos, esto consagrado en el artículo 41, base V numeral 6 de la Constitución Política de los Estados Unidos Mexicanos. </w:t>
      </w:r>
    </w:p>
    <w:p w14:paraId="3A9C4590" w14:textId="77777777" w:rsidR="00A43E50" w:rsidRPr="007F28D9" w:rsidRDefault="00A43E50" w:rsidP="007F28D9">
      <w:pPr>
        <w:spacing w:after="0"/>
        <w:jc w:val="both"/>
        <w:rPr>
          <w:rFonts w:ascii="Arial" w:hAnsi="Arial" w:cs="Arial"/>
          <w:sz w:val="24"/>
          <w:szCs w:val="24"/>
        </w:rPr>
      </w:pPr>
    </w:p>
    <w:p w14:paraId="18258AB1"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En relación al gasto especifico y el Gasto para la Capacitación, Promoción y Desarrollo del Liderazgo Político de las Mujeres, lo establecido en el artículo 51 numeral 1 inciso a) fracciones I, III, IV y V de la Ley General de Partidos Políticos,  es deber de los Partido Políticos destinar anualmente por lo menos el 2% del financiamiento público para actividades específicas y el 3% para la capacitación, promoción y desarrollo del liderazgo político de las mujeres, así como lo descrito por el articulo 72 numerales 1 y 2 inciso a) de la Ley General de Partidos Políticos que versa sobre la obligación de reportar los ingresos y gastos del financiamiento para actividades ordinarias y del gasto programado para conseguir la participación ciudadana en la vida democrática, la difusión de la cultura política y el liderazgo político de la mujer.</w:t>
      </w:r>
    </w:p>
    <w:p w14:paraId="734678EC" w14:textId="77777777" w:rsidR="00A43E50" w:rsidRPr="007F28D9" w:rsidRDefault="00A43E50" w:rsidP="007F28D9">
      <w:pPr>
        <w:spacing w:after="0"/>
        <w:jc w:val="both"/>
        <w:rPr>
          <w:rFonts w:ascii="Arial" w:hAnsi="Arial" w:cs="Arial"/>
          <w:sz w:val="24"/>
          <w:szCs w:val="24"/>
        </w:rPr>
      </w:pPr>
    </w:p>
    <w:p w14:paraId="7199E0A8" w14:textId="77777777" w:rsidR="00A43E50" w:rsidRPr="007F28D9" w:rsidRDefault="00A43E50" w:rsidP="007F28D9">
      <w:pPr>
        <w:spacing w:after="0"/>
        <w:jc w:val="both"/>
        <w:rPr>
          <w:rFonts w:ascii="Arial" w:hAnsi="Arial" w:cs="Arial"/>
          <w:sz w:val="24"/>
          <w:szCs w:val="24"/>
        </w:rPr>
      </w:pPr>
      <w:r w:rsidRPr="007F28D9">
        <w:rPr>
          <w:rFonts w:ascii="Arial" w:hAnsi="Arial" w:cs="Arial"/>
          <w:sz w:val="24"/>
          <w:szCs w:val="24"/>
        </w:rPr>
        <w:t>En ese sentido, observando lo información aquí vertida, esta Unidad le solicita la siguiente información:</w:t>
      </w:r>
    </w:p>
    <w:p w14:paraId="374C6EAA" w14:textId="77777777" w:rsidR="00A43E50" w:rsidRPr="007F28D9" w:rsidRDefault="00A43E50" w:rsidP="007F28D9">
      <w:pPr>
        <w:spacing w:after="0"/>
        <w:jc w:val="both"/>
        <w:rPr>
          <w:rFonts w:ascii="Arial" w:hAnsi="Arial" w:cs="Arial"/>
          <w:sz w:val="24"/>
          <w:szCs w:val="24"/>
        </w:rPr>
      </w:pPr>
    </w:p>
    <w:p w14:paraId="0A3E3D50" w14:textId="77777777" w:rsidR="00A43E50" w:rsidRPr="007F28D9" w:rsidRDefault="00A43E50" w:rsidP="007F28D9">
      <w:pPr>
        <w:pStyle w:val="Prrafodelista"/>
        <w:numPr>
          <w:ilvl w:val="0"/>
          <w:numId w:val="11"/>
        </w:numPr>
        <w:spacing w:after="0" w:line="240" w:lineRule="auto"/>
        <w:jc w:val="both"/>
        <w:rPr>
          <w:rFonts w:ascii="Arial" w:hAnsi="Arial" w:cs="Arial"/>
          <w:sz w:val="24"/>
          <w:szCs w:val="24"/>
        </w:rPr>
      </w:pPr>
      <w:r w:rsidRPr="007F28D9">
        <w:rPr>
          <w:rFonts w:ascii="Arial" w:hAnsi="Arial" w:cs="Arial"/>
          <w:sz w:val="24"/>
          <w:szCs w:val="24"/>
        </w:rPr>
        <w:t xml:space="preserve">Proporcione la información contable (Conciliaciones Bancarias) de las Cuentas Bancarias </w:t>
      </w:r>
      <w:proofErr w:type="spellStart"/>
      <w:r w:rsidRPr="007F28D9">
        <w:rPr>
          <w:rFonts w:ascii="Arial" w:hAnsi="Arial" w:cs="Arial"/>
          <w:sz w:val="24"/>
          <w:szCs w:val="24"/>
        </w:rPr>
        <w:t>aperturadas</w:t>
      </w:r>
      <w:proofErr w:type="spellEnd"/>
      <w:r w:rsidRPr="007F28D9">
        <w:rPr>
          <w:rFonts w:ascii="Arial" w:hAnsi="Arial" w:cs="Arial"/>
          <w:sz w:val="24"/>
          <w:szCs w:val="24"/>
        </w:rPr>
        <w:t>.</w:t>
      </w:r>
    </w:p>
    <w:p w14:paraId="10C2D977" w14:textId="0228DDDB" w:rsidR="00A43E50" w:rsidRPr="007F28D9" w:rsidRDefault="00A43E50" w:rsidP="007F28D9">
      <w:pPr>
        <w:pStyle w:val="Prrafodelista"/>
        <w:numPr>
          <w:ilvl w:val="0"/>
          <w:numId w:val="11"/>
        </w:numPr>
        <w:spacing w:after="0" w:line="240" w:lineRule="auto"/>
        <w:jc w:val="both"/>
        <w:rPr>
          <w:rFonts w:ascii="Arial" w:hAnsi="Arial" w:cs="Arial"/>
          <w:sz w:val="24"/>
          <w:szCs w:val="24"/>
        </w:rPr>
      </w:pPr>
      <w:r w:rsidRPr="007F28D9">
        <w:rPr>
          <w:rFonts w:ascii="Arial" w:hAnsi="Arial" w:cs="Arial"/>
          <w:sz w:val="24"/>
          <w:szCs w:val="24"/>
        </w:rPr>
        <w:t>Oficio expedido por la autoridad electoral (OPLE-IEPC) en el cual autorice la apertura de las cuentas bancarias.</w:t>
      </w:r>
    </w:p>
    <w:p w14:paraId="1E1D74F0" w14:textId="77777777" w:rsidR="00A43E50" w:rsidRPr="007F28D9" w:rsidRDefault="00A43E50" w:rsidP="007F28D9">
      <w:pPr>
        <w:pStyle w:val="Prrafodelista"/>
        <w:numPr>
          <w:ilvl w:val="0"/>
          <w:numId w:val="11"/>
        </w:numPr>
        <w:spacing w:after="0" w:line="240" w:lineRule="auto"/>
        <w:ind w:right="49"/>
        <w:jc w:val="both"/>
        <w:rPr>
          <w:rFonts w:ascii="Arial" w:hAnsi="Arial" w:cs="Arial"/>
          <w:sz w:val="24"/>
          <w:szCs w:val="24"/>
        </w:rPr>
      </w:pPr>
      <w:r w:rsidRPr="007F28D9">
        <w:rPr>
          <w:rFonts w:ascii="Arial" w:hAnsi="Arial" w:cs="Arial"/>
          <w:sz w:val="24"/>
          <w:szCs w:val="24"/>
        </w:rPr>
        <w:t>Informe detallado sobre la situación del bloqueo de las cuentas bancarias.</w:t>
      </w:r>
    </w:p>
    <w:p w14:paraId="5C84B4B3" w14:textId="77777777" w:rsidR="001371ED" w:rsidRPr="007F28D9" w:rsidRDefault="001371ED" w:rsidP="007F28D9">
      <w:pPr>
        <w:spacing w:after="0"/>
        <w:jc w:val="both"/>
        <w:rPr>
          <w:rFonts w:ascii="Arial" w:hAnsi="Arial" w:cs="Arial"/>
          <w:b/>
          <w:sz w:val="24"/>
          <w:szCs w:val="24"/>
        </w:rPr>
      </w:pPr>
    </w:p>
    <w:p w14:paraId="02C0481B" w14:textId="07CBF2C1" w:rsidR="00070283" w:rsidRPr="007F28D9" w:rsidRDefault="00070283" w:rsidP="007F28D9">
      <w:pPr>
        <w:autoSpaceDE w:val="0"/>
        <w:autoSpaceDN w:val="0"/>
        <w:adjustRightInd w:val="0"/>
        <w:spacing w:after="0"/>
        <w:jc w:val="both"/>
        <w:rPr>
          <w:rFonts w:ascii="Arial" w:hAnsi="Arial" w:cs="Arial"/>
          <w:sz w:val="24"/>
          <w:szCs w:val="24"/>
        </w:rPr>
      </w:pPr>
      <w:r w:rsidRPr="007F28D9">
        <w:rPr>
          <w:rFonts w:ascii="Arial" w:hAnsi="Arial" w:cs="Arial"/>
          <w:sz w:val="24"/>
          <w:szCs w:val="24"/>
        </w:rPr>
        <w:t>Lo anterior, para que, no incurra en alguna conducta que sea susceptible de sanción como las señaladas en el artículo 443, de la LGIPE.</w:t>
      </w:r>
    </w:p>
    <w:p w14:paraId="692FB6AC" w14:textId="77777777" w:rsidR="007F28D9" w:rsidRDefault="007F28D9" w:rsidP="007F28D9">
      <w:pPr>
        <w:autoSpaceDE w:val="0"/>
        <w:autoSpaceDN w:val="0"/>
        <w:adjustRightInd w:val="0"/>
        <w:spacing w:after="0"/>
        <w:jc w:val="both"/>
        <w:rPr>
          <w:rFonts w:ascii="Arial" w:hAnsi="Arial" w:cs="Arial"/>
          <w:sz w:val="24"/>
          <w:szCs w:val="24"/>
        </w:rPr>
      </w:pPr>
    </w:p>
    <w:p w14:paraId="4109BFD1" w14:textId="6D1F69EE" w:rsidR="00070283" w:rsidRPr="007F28D9" w:rsidRDefault="00070283" w:rsidP="007F28D9">
      <w:pPr>
        <w:autoSpaceDE w:val="0"/>
        <w:autoSpaceDN w:val="0"/>
        <w:adjustRightInd w:val="0"/>
        <w:spacing w:after="0"/>
        <w:jc w:val="both"/>
        <w:rPr>
          <w:rFonts w:ascii="Arial" w:hAnsi="Arial" w:cs="Arial"/>
          <w:sz w:val="24"/>
          <w:szCs w:val="24"/>
        </w:rPr>
      </w:pPr>
      <w:r w:rsidRPr="007F28D9">
        <w:rPr>
          <w:rFonts w:ascii="Arial" w:hAnsi="Arial" w:cs="Arial"/>
          <w:sz w:val="24"/>
          <w:szCs w:val="24"/>
        </w:rPr>
        <w:t xml:space="preserve">Como es de su conocimiento el 13 de diciembre de 2019, mediante el acuerdo CF/023/2019, se ordenó el inicio de la auditoría especial a los rubros de “activo fijo” </w:t>
      </w:r>
      <w:r w:rsidRPr="007F28D9">
        <w:rPr>
          <w:rFonts w:ascii="Arial" w:hAnsi="Arial" w:cs="Arial"/>
          <w:sz w:val="24"/>
          <w:szCs w:val="24"/>
        </w:rPr>
        <w:lastRenderedPageBreak/>
        <w:t>e “Impuestos por pagar” de los Partidos Políticos Nacionales, nacionales con acreditación local y partidos políticos Locales, en cumplimiento de la instrucción del Consejo General del Instituto Nacional Electoral el 6 de noviembre de 2019 con el objetivo de determinar el activo fijo con el que cuenta cada instituto político, su registro y comprobación, así como la debida determinación de los saldos pendientes de enterar, los pagos, el correcto registro y soporte documental en el Sistema de contabilidad en línea al 31 de diciembre de 2018, y las consecuencias jurídicas que, en su caso puedan actualizarse, esto de conformidad con lo que establece el artículo 192, párrafo 1, inciso f) de la Ley General de Instituciones y Procedimientos Electorales.</w:t>
      </w:r>
    </w:p>
    <w:p w14:paraId="51CB98C0" w14:textId="77777777" w:rsidR="007F28D9" w:rsidRDefault="007F28D9" w:rsidP="007F28D9">
      <w:pPr>
        <w:spacing w:after="0"/>
        <w:jc w:val="both"/>
        <w:rPr>
          <w:rFonts w:ascii="Arial" w:hAnsi="Arial" w:cs="Arial"/>
          <w:sz w:val="24"/>
          <w:szCs w:val="24"/>
        </w:rPr>
      </w:pPr>
    </w:p>
    <w:p w14:paraId="4C952320" w14:textId="667FD998" w:rsidR="00070283" w:rsidRPr="007F28D9" w:rsidRDefault="00070283" w:rsidP="007F28D9">
      <w:pPr>
        <w:spacing w:after="0"/>
        <w:jc w:val="both"/>
        <w:rPr>
          <w:rFonts w:ascii="Arial" w:hAnsi="Arial" w:cs="Arial"/>
          <w:sz w:val="24"/>
          <w:szCs w:val="24"/>
        </w:rPr>
      </w:pPr>
      <w:r w:rsidRPr="007F28D9">
        <w:rPr>
          <w:rFonts w:ascii="Arial" w:hAnsi="Arial" w:cs="Arial"/>
          <w:sz w:val="24"/>
          <w:szCs w:val="24"/>
        </w:rPr>
        <w:t xml:space="preserve">Las observaciones determinadas en dichas </w:t>
      </w:r>
      <w:proofErr w:type="gramStart"/>
      <w:r w:rsidRPr="007F28D9">
        <w:rPr>
          <w:rFonts w:ascii="Arial" w:hAnsi="Arial" w:cs="Arial"/>
          <w:sz w:val="24"/>
          <w:szCs w:val="24"/>
        </w:rPr>
        <w:t>auditorías,</w:t>
      </w:r>
      <w:proofErr w:type="gramEnd"/>
      <w:r w:rsidRPr="007F28D9">
        <w:rPr>
          <w:rFonts w:ascii="Arial" w:hAnsi="Arial" w:cs="Arial"/>
          <w:sz w:val="24"/>
          <w:szCs w:val="24"/>
        </w:rPr>
        <w:t xml:space="preserve"> se hicieron del conocimiento mediante oficio particular en la misma fecha, por lo que los saldos generados en el 2018 y ejercicios anteriores, podrían modificarse de conformidad al resultado de las mismas e impactar en la revisión de las cifras del ejercicio 2019.</w:t>
      </w:r>
    </w:p>
    <w:p w14:paraId="673A3B4E" w14:textId="1742DEAA" w:rsidR="00070283" w:rsidRPr="007F28D9" w:rsidRDefault="00070283" w:rsidP="007F28D9">
      <w:pPr>
        <w:spacing w:after="0"/>
        <w:jc w:val="both"/>
        <w:rPr>
          <w:rFonts w:ascii="Arial" w:hAnsi="Arial" w:cs="Arial"/>
          <w:sz w:val="24"/>
          <w:szCs w:val="24"/>
        </w:rPr>
      </w:pPr>
      <w:r w:rsidRPr="007F28D9">
        <w:rPr>
          <w:rFonts w:ascii="Arial" w:hAnsi="Arial" w:cs="Arial"/>
          <w:sz w:val="24"/>
          <w:szCs w:val="24"/>
        </w:rPr>
        <w:t>Asimismo, en relación a los remanentes del ejercicio 2018, estos serán informados en los oficios de errores y omisiones de segunda vuelta, una vez impactados los ajustes resultado de las auditorías especiales.</w:t>
      </w:r>
    </w:p>
    <w:p w14:paraId="1647D508" w14:textId="77777777" w:rsidR="007F28D9" w:rsidRDefault="007F28D9" w:rsidP="007F28D9">
      <w:pPr>
        <w:spacing w:after="0"/>
        <w:jc w:val="both"/>
        <w:rPr>
          <w:rFonts w:ascii="Arial" w:hAnsi="Arial" w:cs="Arial"/>
          <w:sz w:val="24"/>
          <w:szCs w:val="24"/>
        </w:rPr>
      </w:pPr>
      <w:bookmarkStart w:id="11" w:name="_Hlk45530414"/>
    </w:p>
    <w:p w14:paraId="2C55A4BF" w14:textId="5852E2DB" w:rsidR="00070283" w:rsidRPr="007F28D9" w:rsidRDefault="00070283" w:rsidP="007F28D9">
      <w:pPr>
        <w:spacing w:after="0"/>
        <w:jc w:val="both"/>
        <w:rPr>
          <w:rFonts w:ascii="Arial" w:hAnsi="Arial" w:cs="Arial"/>
          <w:sz w:val="24"/>
          <w:szCs w:val="24"/>
        </w:rPr>
      </w:pPr>
      <w:r w:rsidRPr="007F28D9">
        <w:rPr>
          <w:rFonts w:ascii="Arial" w:hAnsi="Arial" w:cs="Arial"/>
          <w:sz w:val="24"/>
          <w:szCs w:val="24"/>
        </w:rPr>
        <w:t xml:space="preserve">Adicionalmente, se convoca a una reunión de confronta el próximo lunes 5 de octubre de 2020 de las </w:t>
      </w:r>
      <w:r w:rsidR="00DB62AD">
        <w:rPr>
          <w:rFonts w:ascii="Arial" w:hAnsi="Arial" w:cs="Arial"/>
          <w:sz w:val="24"/>
          <w:szCs w:val="24"/>
        </w:rPr>
        <w:t>09:55</w:t>
      </w:r>
      <w:r w:rsidRPr="007F28D9">
        <w:rPr>
          <w:rFonts w:ascii="Arial" w:hAnsi="Arial" w:cs="Arial"/>
          <w:sz w:val="24"/>
          <w:szCs w:val="24"/>
        </w:rPr>
        <w:t xml:space="preserve"> a las </w:t>
      </w:r>
      <w:r w:rsidR="00DB62AD">
        <w:rPr>
          <w:rFonts w:ascii="Arial" w:hAnsi="Arial" w:cs="Arial"/>
          <w:sz w:val="24"/>
          <w:szCs w:val="24"/>
        </w:rPr>
        <w:t>10:40</w:t>
      </w:r>
      <w:r w:rsidRPr="007F28D9">
        <w:rPr>
          <w:rFonts w:ascii="Arial" w:hAnsi="Arial" w:cs="Arial"/>
          <w:sz w:val="24"/>
          <w:szCs w:val="24"/>
        </w:rPr>
        <w:t xml:space="preserve"> horas la cual se llevará a cabo de manera virtual a través de la aplicación </w:t>
      </w:r>
      <w:proofErr w:type="spellStart"/>
      <w:r w:rsidRPr="007F28D9">
        <w:rPr>
          <w:rFonts w:ascii="Arial" w:hAnsi="Arial" w:cs="Arial"/>
          <w:b/>
          <w:sz w:val="24"/>
          <w:szCs w:val="24"/>
        </w:rPr>
        <w:t>Teams</w:t>
      </w:r>
      <w:proofErr w:type="spellEnd"/>
      <w:r w:rsidRPr="007F28D9">
        <w:rPr>
          <w:rFonts w:ascii="Arial" w:hAnsi="Arial" w:cs="Arial"/>
          <w:sz w:val="24"/>
          <w:szCs w:val="24"/>
        </w:rPr>
        <w:t xml:space="preserve"> la cual permite la comunicación de texto, voz y video desde cualquier dispositivo electrónico conectado a internet; precisando que los argumentos expuestos tendrán como finalidad esclarecer cuestiones técnico contables sobre las observaciones contenidas en el presente, en consecuencia la Unidad Técnica de Fiscalización determinara lo que en su derecho proceda al someter a consideración de la Comisión de Fiscalización del Instituto Nacional Electoral, el Dictamen Consolidado y Proyecto de Resolución derivado de la revisión realizada.</w:t>
      </w:r>
    </w:p>
    <w:p w14:paraId="72353DC9" w14:textId="77777777" w:rsidR="007F28D9" w:rsidRDefault="007F28D9" w:rsidP="007F28D9">
      <w:pPr>
        <w:spacing w:after="0"/>
        <w:jc w:val="both"/>
        <w:rPr>
          <w:rFonts w:ascii="Arial" w:hAnsi="Arial" w:cs="Arial"/>
          <w:sz w:val="24"/>
          <w:szCs w:val="24"/>
        </w:rPr>
      </w:pPr>
    </w:p>
    <w:p w14:paraId="6C8C4E7F" w14:textId="77777777" w:rsidR="00DB62AD" w:rsidRPr="00DB62AD" w:rsidRDefault="00DB62AD" w:rsidP="00DB62AD">
      <w:pPr>
        <w:jc w:val="both"/>
        <w:rPr>
          <w:rFonts w:ascii="Arial" w:hAnsi="Arial" w:cs="Arial"/>
          <w:sz w:val="24"/>
          <w:szCs w:val="24"/>
        </w:rPr>
      </w:pPr>
      <w:r w:rsidRPr="00DB62AD">
        <w:rPr>
          <w:rFonts w:ascii="Arial" w:hAnsi="Arial" w:cs="Arial"/>
          <w:sz w:val="24"/>
          <w:szCs w:val="24"/>
        </w:rPr>
        <w:t xml:space="preserve">Por lo anterior, se solicita informe a más tardar el día 28 de septiembre de 2020, a las cuentas de correo electrónico </w:t>
      </w:r>
      <w:hyperlink r:id="rId8" w:history="1">
        <w:r w:rsidRPr="00DB62AD">
          <w:rPr>
            <w:rStyle w:val="Hipervnculo"/>
            <w:rFonts w:ascii="Arial" w:hAnsi="Arial" w:cs="Arial"/>
            <w:sz w:val="24"/>
            <w:szCs w:val="24"/>
          </w:rPr>
          <w:t>unidad.fiscalizacion@ine.mx</w:t>
        </w:r>
      </w:hyperlink>
      <w:r w:rsidRPr="00DB62AD">
        <w:rPr>
          <w:rFonts w:ascii="Arial" w:hAnsi="Arial" w:cs="Arial"/>
          <w:sz w:val="24"/>
          <w:szCs w:val="24"/>
        </w:rPr>
        <w:t xml:space="preserve">; </w:t>
      </w:r>
      <w:hyperlink r:id="rId9" w:history="1">
        <w:r w:rsidRPr="00DB62AD">
          <w:rPr>
            <w:rStyle w:val="Hipervnculo"/>
            <w:rFonts w:ascii="Arial" w:hAnsi="Arial" w:cs="Arial"/>
            <w:sz w:val="24"/>
            <w:szCs w:val="24"/>
          </w:rPr>
          <w:t>marcos.torres@ine.mx</w:t>
        </w:r>
      </w:hyperlink>
      <w:r w:rsidRPr="00DB62AD">
        <w:rPr>
          <w:rFonts w:ascii="Arial" w:hAnsi="Arial" w:cs="Arial"/>
          <w:sz w:val="24"/>
          <w:szCs w:val="24"/>
        </w:rPr>
        <w:t xml:space="preserve"> y </w:t>
      </w:r>
      <w:hyperlink r:id="rId10" w:history="1">
        <w:r w:rsidRPr="00DB62AD">
          <w:rPr>
            <w:rStyle w:val="Hipervnculo"/>
            <w:rFonts w:ascii="Arial" w:hAnsi="Arial" w:cs="Arial"/>
            <w:sz w:val="24"/>
            <w:szCs w:val="24"/>
          </w:rPr>
          <w:t>raul.ramirezc@ine.mx</w:t>
        </w:r>
      </w:hyperlink>
      <w:r w:rsidRPr="00DB62AD">
        <w:rPr>
          <w:rFonts w:ascii="Arial" w:hAnsi="Arial" w:cs="Arial"/>
          <w:sz w:val="24"/>
          <w:szCs w:val="24"/>
        </w:rPr>
        <w:t>; los datos de las personas que participarán en la reunión conforme a lo siguiente:</w:t>
      </w:r>
    </w:p>
    <w:p w14:paraId="0420F642" w14:textId="77777777" w:rsidR="00070283" w:rsidRPr="00C70CB4" w:rsidRDefault="00070283" w:rsidP="00070283">
      <w:pPr>
        <w:pStyle w:val="Texto"/>
        <w:spacing w:after="0" w:line="240" w:lineRule="auto"/>
        <w:ind w:firstLine="0"/>
        <w:rPr>
          <w:rFonts w:eastAsiaTheme="minorHAnsi" w:cs="Arial"/>
          <w:sz w:val="22"/>
          <w:szCs w:val="22"/>
          <w:lang w:val="es-MX" w:eastAsia="en-US"/>
        </w:rPr>
      </w:pPr>
    </w:p>
    <w:tbl>
      <w:tblPr>
        <w:tblStyle w:val="Tablaconcuadrcula"/>
        <w:tblW w:w="0" w:type="auto"/>
        <w:tblLook w:val="04A0" w:firstRow="1" w:lastRow="0" w:firstColumn="1" w:lastColumn="0" w:noHBand="0" w:noVBand="1"/>
      </w:tblPr>
      <w:tblGrid>
        <w:gridCol w:w="1679"/>
        <w:gridCol w:w="1917"/>
        <w:gridCol w:w="1711"/>
        <w:gridCol w:w="1810"/>
        <w:gridCol w:w="1711"/>
      </w:tblGrid>
      <w:tr w:rsidR="00070283" w:rsidRPr="007F28D9" w14:paraId="1CD4F2D6" w14:textId="77777777" w:rsidTr="00985852">
        <w:tc>
          <w:tcPr>
            <w:tcW w:w="1904" w:type="dxa"/>
            <w:vAlign w:val="center"/>
          </w:tcPr>
          <w:p w14:paraId="7F93F5E6" w14:textId="77777777" w:rsidR="00070283" w:rsidRPr="007F28D9" w:rsidRDefault="00070283" w:rsidP="00985852">
            <w:pPr>
              <w:pStyle w:val="Texto"/>
              <w:spacing w:after="0" w:line="240" w:lineRule="auto"/>
              <w:ind w:firstLine="0"/>
              <w:jc w:val="center"/>
              <w:rPr>
                <w:rFonts w:eastAsiaTheme="minorHAnsi" w:cs="Arial"/>
                <w:b/>
                <w:szCs w:val="18"/>
                <w:lang w:val="es-MX" w:eastAsia="en-US"/>
              </w:rPr>
            </w:pPr>
            <w:r w:rsidRPr="007F28D9">
              <w:rPr>
                <w:rFonts w:eastAsiaTheme="minorHAnsi" w:cs="Arial"/>
                <w:b/>
                <w:szCs w:val="18"/>
                <w:lang w:val="es-MX" w:eastAsia="en-US"/>
              </w:rPr>
              <w:t>Entidad</w:t>
            </w:r>
          </w:p>
        </w:tc>
        <w:tc>
          <w:tcPr>
            <w:tcW w:w="2163" w:type="dxa"/>
            <w:vAlign w:val="center"/>
          </w:tcPr>
          <w:p w14:paraId="6A4D7409" w14:textId="77777777" w:rsidR="00070283" w:rsidRPr="007F28D9" w:rsidRDefault="00070283" w:rsidP="00985852">
            <w:pPr>
              <w:pStyle w:val="Texto"/>
              <w:spacing w:after="0" w:line="240" w:lineRule="auto"/>
              <w:ind w:firstLine="0"/>
              <w:jc w:val="center"/>
              <w:rPr>
                <w:rFonts w:eastAsiaTheme="minorHAnsi" w:cs="Arial"/>
                <w:b/>
                <w:szCs w:val="18"/>
                <w:lang w:val="es-MX" w:eastAsia="en-US"/>
              </w:rPr>
            </w:pPr>
            <w:r w:rsidRPr="007F28D9">
              <w:rPr>
                <w:rFonts w:eastAsiaTheme="minorHAnsi" w:cs="Arial"/>
                <w:b/>
                <w:szCs w:val="18"/>
                <w:lang w:val="es-MX" w:eastAsia="en-US"/>
              </w:rPr>
              <w:t>Nombre Completo</w:t>
            </w:r>
          </w:p>
        </w:tc>
        <w:tc>
          <w:tcPr>
            <w:tcW w:w="1986" w:type="dxa"/>
            <w:vAlign w:val="center"/>
          </w:tcPr>
          <w:p w14:paraId="3869644C" w14:textId="77777777" w:rsidR="00070283" w:rsidRPr="007F28D9" w:rsidRDefault="00070283" w:rsidP="00985852">
            <w:pPr>
              <w:pStyle w:val="Texto"/>
              <w:spacing w:after="0" w:line="240" w:lineRule="auto"/>
              <w:ind w:firstLine="0"/>
              <w:jc w:val="center"/>
              <w:rPr>
                <w:rFonts w:eastAsiaTheme="minorHAnsi" w:cs="Arial"/>
                <w:b/>
                <w:szCs w:val="18"/>
                <w:lang w:val="es-MX" w:eastAsia="en-US"/>
              </w:rPr>
            </w:pPr>
            <w:r w:rsidRPr="007F28D9">
              <w:rPr>
                <w:rFonts w:eastAsiaTheme="minorHAnsi" w:cs="Arial"/>
                <w:b/>
                <w:szCs w:val="18"/>
                <w:lang w:val="es-MX" w:eastAsia="en-US"/>
              </w:rPr>
              <w:t xml:space="preserve">Cargo </w:t>
            </w:r>
          </w:p>
        </w:tc>
        <w:tc>
          <w:tcPr>
            <w:tcW w:w="1988" w:type="dxa"/>
            <w:vAlign w:val="center"/>
          </w:tcPr>
          <w:p w14:paraId="3E398815" w14:textId="77777777" w:rsidR="00070283" w:rsidRPr="007F28D9" w:rsidRDefault="00070283" w:rsidP="00985852">
            <w:pPr>
              <w:pStyle w:val="Texto"/>
              <w:spacing w:after="0" w:line="240" w:lineRule="auto"/>
              <w:ind w:firstLine="0"/>
              <w:jc w:val="center"/>
              <w:rPr>
                <w:rFonts w:eastAsiaTheme="minorHAnsi" w:cs="Arial"/>
                <w:b/>
                <w:szCs w:val="18"/>
                <w:lang w:val="es-MX" w:eastAsia="en-US"/>
              </w:rPr>
            </w:pPr>
            <w:r w:rsidRPr="007F28D9">
              <w:rPr>
                <w:rFonts w:eastAsiaTheme="minorHAnsi" w:cs="Arial"/>
                <w:b/>
                <w:szCs w:val="18"/>
                <w:lang w:val="es-MX" w:eastAsia="en-US"/>
              </w:rPr>
              <w:t>Cuenta de correo electrónico</w:t>
            </w:r>
          </w:p>
        </w:tc>
        <w:tc>
          <w:tcPr>
            <w:tcW w:w="1921" w:type="dxa"/>
            <w:vAlign w:val="center"/>
          </w:tcPr>
          <w:p w14:paraId="40266A9D" w14:textId="77777777" w:rsidR="00070283" w:rsidRPr="007F28D9" w:rsidRDefault="00070283" w:rsidP="00985852">
            <w:pPr>
              <w:pStyle w:val="Texto"/>
              <w:spacing w:after="0" w:line="240" w:lineRule="auto"/>
              <w:ind w:firstLine="0"/>
              <w:jc w:val="center"/>
              <w:rPr>
                <w:rFonts w:eastAsiaTheme="minorHAnsi" w:cs="Arial"/>
                <w:b/>
                <w:szCs w:val="18"/>
                <w:lang w:val="es-MX" w:eastAsia="en-US"/>
              </w:rPr>
            </w:pPr>
            <w:r w:rsidRPr="007F28D9">
              <w:rPr>
                <w:rFonts w:eastAsiaTheme="minorHAnsi" w:cs="Arial"/>
                <w:b/>
                <w:szCs w:val="18"/>
                <w:lang w:val="es-MX" w:eastAsia="en-US"/>
              </w:rPr>
              <w:t>Número de teléfono de contacto</w:t>
            </w:r>
          </w:p>
        </w:tc>
      </w:tr>
      <w:tr w:rsidR="00070283" w:rsidRPr="007F28D9" w14:paraId="3B971105" w14:textId="77777777" w:rsidTr="00985852">
        <w:tc>
          <w:tcPr>
            <w:tcW w:w="1904" w:type="dxa"/>
          </w:tcPr>
          <w:p w14:paraId="3074C180" w14:textId="77777777" w:rsidR="00070283" w:rsidRPr="007F28D9" w:rsidRDefault="00070283" w:rsidP="00985852">
            <w:pPr>
              <w:pStyle w:val="Texto"/>
              <w:spacing w:after="0" w:line="240" w:lineRule="auto"/>
              <w:ind w:firstLine="0"/>
              <w:rPr>
                <w:rFonts w:eastAsiaTheme="minorHAnsi" w:cs="Arial"/>
                <w:szCs w:val="18"/>
                <w:lang w:val="es-MX" w:eastAsia="en-US"/>
              </w:rPr>
            </w:pPr>
          </w:p>
        </w:tc>
        <w:tc>
          <w:tcPr>
            <w:tcW w:w="2163" w:type="dxa"/>
          </w:tcPr>
          <w:p w14:paraId="0A302977" w14:textId="147A51E4" w:rsidR="00096F18" w:rsidRPr="007F28D9" w:rsidRDefault="00096F18" w:rsidP="00985852">
            <w:pPr>
              <w:pStyle w:val="Texto"/>
              <w:spacing w:after="0" w:line="240" w:lineRule="auto"/>
              <w:ind w:firstLine="0"/>
              <w:rPr>
                <w:rFonts w:eastAsiaTheme="minorHAnsi" w:cs="Arial"/>
                <w:szCs w:val="18"/>
                <w:lang w:val="es-MX" w:eastAsia="en-US"/>
              </w:rPr>
            </w:pPr>
          </w:p>
        </w:tc>
        <w:tc>
          <w:tcPr>
            <w:tcW w:w="1986" w:type="dxa"/>
          </w:tcPr>
          <w:p w14:paraId="74B36529" w14:textId="77777777" w:rsidR="00070283" w:rsidRPr="007F28D9" w:rsidRDefault="00070283" w:rsidP="00985852">
            <w:pPr>
              <w:pStyle w:val="Texto"/>
              <w:spacing w:after="0" w:line="240" w:lineRule="auto"/>
              <w:ind w:firstLine="0"/>
              <w:rPr>
                <w:rFonts w:eastAsiaTheme="minorHAnsi" w:cs="Arial"/>
                <w:szCs w:val="18"/>
                <w:lang w:val="es-MX" w:eastAsia="en-US"/>
              </w:rPr>
            </w:pPr>
          </w:p>
        </w:tc>
        <w:tc>
          <w:tcPr>
            <w:tcW w:w="1988" w:type="dxa"/>
          </w:tcPr>
          <w:p w14:paraId="213CD92C" w14:textId="77777777" w:rsidR="00070283" w:rsidRPr="007F28D9" w:rsidRDefault="00070283" w:rsidP="00985852">
            <w:pPr>
              <w:pStyle w:val="Texto"/>
              <w:spacing w:after="0" w:line="240" w:lineRule="auto"/>
              <w:ind w:firstLine="0"/>
              <w:rPr>
                <w:rFonts w:eastAsiaTheme="minorHAnsi" w:cs="Arial"/>
                <w:szCs w:val="18"/>
                <w:lang w:val="es-MX" w:eastAsia="en-US"/>
              </w:rPr>
            </w:pPr>
          </w:p>
        </w:tc>
        <w:tc>
          <w:tcPr>
            <w:tcW w:w="1921" w:type="dxa"/>
          </w:tcPr>
          <w:p w14:paraId="36642974" w14:textId="77777777" w:rsidR="00070283" w:rsidRPr="007F28D9" w:rsidRDefault="00070283" w:rsidP="00985852">
            <w:pPr>
              <w:pStyle w:val="Texto"/>
              <w:spacing w:after="0" w:line="240" w:lineRule="auto"/>
              <w:ind w:firstLine="0"/>
              <w:rPr>
                <w:rFonts w:eastAsiaTheme="minorHAnsi" w:cs="Arial"/>
                <w:szCs w:val="18"/>
                <w:lang w:val="es-MX" w:eastAsia="en-US"/>
              </w:rPr>
            </w:pPr>
          </w:p>
        </w:tc>
      </w:tr>
    </w:tbl>
    <w:p w14:paraId="2D74CA67" w14:textId="77777777" w:rsidR="00070283" w:rsidRPr="007F28D9" w:rsidRDefault="00070283" w:rsidP="007F28D9">
      <w:pPr>
        <w:autoSpaceDE w:val="0"/>
        <w:autoSpaceDN w:val="0"/>
        <w:adjustRightInd w:val="0"/>
        <w:spacing w:after="0"/>
        <w:jc w:val="both"/>
        <w:rPr>
          <w:rFonts w:ascii="Arial" w:hAnsi="Arial" w:cs="Arial"/>
          <w:sz w:val="24"/>
          <w:szCs w:val="24"/>
        </w:rPr>
      </w:pPr>
    </w:p>
    <w:bookmarkEnd w:id="11"/>
    <w:p w14:paraId="46473D50" w14:textId="17A8071B" w:rsidR="00070283" w:rsidRPr="007F28D9" w:rsidRDefault="00070283" w:rsidP="007F28D9">
      <w:pPr>
        <w:autoSpaceDE w:val="0"/>
        <w:autoSpaceDN w:val="0"/>
        <w:adjustRightInd w:val="0"/>
        <w:spacing w:after="0"/>
        <w:jc w:val="both"/>
        <w:rPr>
          <w:rFonts w:ascii="Arial" w:hAnsi="Arial" w:cs="Arial"/>
          <w:sz w:val="24"/>
          <w:szCs w:val="24"/>
        </w:rPr>
      </w:pPr>
      <w:r w:rsidRPr="007F28D9">
        <w:rPr>
          <w:rFonts w:ascii="Arial" w:hAnsi="Arial" w:cs="Arial"/>
          <w:sz w:val="24"/>
          <w:szCs w:val="24"/>
        </w:rPr>
        <w:t>Los argumentos expuestos tendrán como finalidad esclarecer cuestiones técnico contables sobre las observaciones contenidas en el presente; en consecuencia, para que esta  UTF determiné lo que en derecho proceda al someter a consideración de la Comisión de Fiscalización del Instituto Nacional Electoral, el dictamen consolidado y el proyecto de resolución derivado de la revisión realizada; asimismo con motivo de la confronta se realizará una versión estenográfica para dejar constancia de las manifestaciones vertidas en dicho acto.</w:t>
      </w:r>
    </w:p>
    <w:p w14:paraId="2A3191F8" w14:textId="77777777" w:rsidR="007F28D9" w:rsidRDefault="007F28D9" w:rsidP="007F28D9">
      <w:pPr>
        <w:spacing w:after="0"/>
        <w:jc w:val="both"/>
        <w:rPr>
          <w:rFonts w:ascii="Arial" w:hAnsi="Arial" w:cs="Arial"/>
          <w:sz w:val="24"/>
          <w:szCs w:val="24"/>
        </w:rPr>
      </w:pPr>
    </w:p>
    <w:p w14:paraId="6D05062C" w14:textId="584A01BD" w:rsidR="00070283" w:rsidRPr="007F28D9" w:rsidRDefault="00070283" w:rsidP="007F28D9">
      <w:pPr>
        <w:spacing w:after="0"/>
        <w:jc w:val="both"/>
        <w:rPr>
          <w:rFonts w:ascii="Arial" w:hAnsi="Arial" w:cs="Arial"/>
          <w:sz w:val="24"/>
          <w:szCs w:val="24"/>
        </w:rPr>
      </w:pPr>
      <w:r w:rsidRPr="007F28D9">
        <w:rPr>
          <w:rFonts w:ascii="Arial" w:hAnsi="Arial" w:cs="Arial"/>
          <w:sz w:val="24"/>
          <w:szCs w:val="24"/>
        </w:rPr>
        <w:t xml:space="preserve">Ahora bien, considerando que, derivado de la contingencia sanitaria por la que atraviesa el país, consecuencia del virus SARSCoV2 (COVID 19), esta autoridad fiscalizadora privilegia las comunicaciones y diligencias por la vía electrónica, se adjunta al presente el acta de conclusión de la revisión del informe anual 2019 para que, en un plazo de 3 días hábiles la remita vía electrónica y en formato PDF, con la firma del personal de su instituto político autorizado para ello. </w:t>
      </w:r>
    </w:p>
    <w:p w14:paraId="4CD1C005" w14:textId="77777777" w:rsidR="007F28D9" w:rsidRDefault="007F28D9" w:rsidP="007F28D9">
      <w:pPr>
        <w:spacing w:after="0"/>
        <w:jc w:val="both"/>
        <w:rPr>
          <w:rFonts w:ascii="Arial" w:hAnsi="Arial" w:cs="Arial"/>
          <w:sz w:val="24"/>
          <w:szCs w:val="24"/>
        </w:rPr>
      </w:pPr>
    </w:p>
    <w:p w14:paraId="460D57B4" w14:textId="442F84AE" w:rsidR="007F28D9" w:rsidRPr="00DB62AD" w:rsidRDefault="00DB62AD" w:rsidP="00DB62AD">
      <w:pPr>
        <w:jc w:val="both"/>
        <w:rPr>
          <w:rFonts w:ascii="Arial" w:hAnsi="Arial"/>
          <w:sz w:val="28"/>
          <w:szCs w:val="28"/>
        </w:rPr>
      </w:pPr>
      <w:bookmarkStart w:id="12" w:name="_Hlk51666004"/>
      <w:r w:rsidRPr="00DB62AD">
        <w:rPr>
          <w:rFonts w:ascii="Arial" w:hAnsi="Arial"/>
          <w:sz w:val="24"/>
          <w:szCs w:val="24"/>
        </w:rPr>
        <w:t xml:space="preserve">El documento señalado en el párrafo deberá enviarlo a las siguientes cuentas de correo: </w:t>
      </w:r>
      <w:hyperlink r:id="rId11" w:history="1">
        <w:r w:rsidRPr="00DB62AD">
          <w:rPr>
            <w:rStyle w:val="Hipervnculo"/>
            <w:rFonts w:ascii="Arial" w:hAnsi="Arial"/>
            <w:sz w:val="24"/>
            <w:szCs w:val="24"/>
          </w:rPr>
          <w:t>jasmina.carmona@ine.mx</w:t>
        </w:r>
      </w:hyperlink>
      <w:r w:rsidRPr="00DB62AD">
        <w:rPr>
          <w:rFonts w:ascii="Arial" w:hAnsi="Arial"/>
          <w:sz w:val="24"/>
          <w:szCs w:val="24"/>
        </w:rPr>
        <w:t xml:space="preserve">; </w:t>
      </w:r>
      <w:hyperlink r:id="rId12" w:history="1">
        <w:r w:rsidRPr="00DB62AD">
          <w:rPr>
            <w:rStyle w:val="Hipervnculo"/>
            <w:rFonts w:ascii="Arial" w:hAnsi="Arial"/>
            <w:sz w:val="24"/>
            <w:szCs w:val="24"/>
          </w:rPr>
          <w:t>marcos.torres@ine.mx</w:t>
        </w:r>
      </w:hyperlink>
      <w:r w:rsidRPr="00DB62AD">
        <w:rPr>
          <w:rFonts w:ascii="Arial" w:hAnsi="Arial"/>
          <w:sz w:val="24"/>
          <w:szCs w:val="24"/>
        </w:rPr>
        <w:t xml:space="preserve">, </w:t>
      </w:r>
      <w:hyperlink r:id="rId13" w:history="1">
        <w:r w:rsidRPr="00DB62AD">
          <w:rPr>
            <w:rStyle w:val="Hipervnculo"/>
            <w:rFonts w:ascii="Arial" w:hAnsi="Arial"/>
            <w:sz w:val="24"/>
            <w:szCs w:val="24"/>
          </w:rPr>
          <w:t>raul.ramirezc@ine.mx</w:t>
        </w:r>
      </w:hyperlink>
      <w:bookmarkEnd w:id="12"/>
    </w:p>
    <w:p w14:paraId="51B7AD14" w14:textId="77777777" w:rsidR="007F28D9" w:rsidRDefault="007F28D9" w:rsidP="007F28D9">
      <w:pPr>
        <w:autoSpaceDE w:val="0"/>
        <w:autoSpaceDN w:val="0"/>
        <w:adjustRightInd w:val="0"/>
        <w:spacing w:after="0"/>
        <w:jc w:val="both"/>
        <w:rPr>
          <w:rFonts w:ascii="Arial" w:hAnsi="Arial" w:cs="Arial"/>
          <w:sz w:val="24"/>
          <w:szCs w:val="24"/>
        </w:rPr>
      </w:pPr>
      <w:bookmarkStart w:id="13" w:name="_Hlk7515976"/>
      <w:bookmarkStart w:id="14" w:name="_GoBack"/>
      <w:bookmarkEnd w:id="14"/>
    </w:p>
    <w:p w14:paraId="6013C196" w14:textId="7B5A4937" w:rsidR="00710823" w:rsidRPr="00096F18" w:rsidRDefault="00070283" w:rsidP="007F28D9">
      <w:pPr>
        <w:autoSpaceDE w:val="0"/>
        <w:autoSpaceDN w:val="0"/>
        <w:adjustRightInd w:val="0"/>
        <w:spacing w:after="0"/>
        <w:jc w:val="both"/>
        <w:rPr>
          <w:rFonts w:ascii="Arial" w:hAnsi="Arial" w:cs="Arial"/>
        </w:rPr>
      </w:pPr>
      <w:r w:rsidRPr="007F28D9">
        <w:rPr>
          <w:rFonts w:ascii="Arial" w:hAnsi="Arial" w:cs="Arial"/>
          <w:sz w:val="24"/>
          <w:szCs w:val="24"/>
        </w:rPr>
        <w:t>Finalmente, es importante señalar que los sujetos obligados deberán generar su póliza de cierre del ejercicio y cargarla en el Sistema Integral de Fiscalización</w:t>
      </w:r>
      <w:r w:rsidRPr="00C70CB4">
        <w:rPr>
          <w:rFonts w:ascii="Arial" w:hAnsi="Arial" w:cs="Arial"/>
        </w:rPr>
        <w:t>.</w:t>
      </w:r>
      <w:bookmarkEnd w:id="13"/>
    </w:p>
    <w:permEnd w:id="508258998"/>
    <w:p w14:paraId="1F4C1434" w14:textId="77777777" w:rsidR="00D25F28" w:rsidRDefault="00D25F28" w:rsidP="00D25F28">
      <w:pPr>
        <w:tabs>
          <w:tab w:val="left" w:pos="276"/>
        </w:tabs>
        <w:spacing w:after="0"/>
        <w:rPr>
          <w:rFonts w:ascii="Arial" w:eastAsia="Calibri" w:hAnsi="Arial" w:cs="Arial"/>
          <w:b/>
          <w:sz w:val="24"/>
          <w:szCs w:val="24"/>
        </w:rPr>
      </w:pPr>
    </w:p>
    <w:p w14:paraId="1F4C1435" w14:textId="77777777" w:rsidR="00D25F28" w:rsidRDefault="00D25F28" w:rsidP="00CF29AC">
      <w:pPr>
        <w:spacing w:after="0"/>
        <w:jc w:val="center"/>
        <w:rPr>
          <w:rFonts w:ascii="Arial" w:eastAsia="Calibri" w:hAnsi="Arial" w:cs="Arial"/>
          <w:b/>
          <w:sz w:val="24"/>
          <w:szCs w:val="24"/>
        </w:rPr>
      </w:pPr>
    </w:p>
    <w:p w14:paraId="1F4C1438" w14:textId="5C7D91C7" w:rsidR="00962E1F" w:rsidRPr="00FA55EC" w:rsidRDefault="00962E1F" w:rsidP="00FA55EC">
      <w:pPr>
        <w:spacing w:after="0"/>
        <w:jc w:val="center"/>
        <w:rPr>
          <w:rFonts w:ascii="Arial" w:eastAsia="Calibri" w:hAnsi="Arial" w:cs="Arial"/>
          <w:b/>
          <w:sz w:val="24"/>
          <w:szCs w:val="24"/>
        </w:rPr>
      </w:pPr>
    </w:p>
    <w:p>
      <w:pPr>
        <w:jc w:val="center"/>
      </w:pPr>
      <w:r>
        <w:rPr>
          <w:rFonts w:ascii="Arial" w:hAnsi="Arial" w:cs="Arial" w:eastAsia="Arial"/>
          <w:b w:val="true"/>
          <w:sz w:val="24"/>
        </w:rPr>
        <w:t>A T E N T A M E N T E</w:t>
        <w:br/>
        <w:t>ENCARGADO DEL DESPACHO DE LA UNIDAD TÉCNICA DE FISCALIZACIÓN</w:t>
        <w:br/>
        <w:t>MORALES DOMINGUEZ CARLOS ALBERTO</w:t>
        <w:br w:type="page"/>
      </w:r>
    </w:p>
    <w:p>
      <w:pPr>
        <w:jc w:val="left"/>
      </w:pPr>
      <w:r>
        <w:rPr>
          <w:rFonts w:ascii="Calibri" w:hAnsi="Calibri" w:cs="Calibri" w:eastAsia="Calibri"/>
          <w:b w:val="true"/>
          <w:color w:val="E51099"/>
          <w:sz w:val="24"/>
        </w:rPr>
        <w:br/>
        <w:t>Firma electrónica del oficio</w:t>
        <w:br/>
      </w:r>
      <w:r>
        <w:rPr>
          <w:rFonts w:ascii="Calibri" w:hAnsi="Calibri" w:cs="Calibri" w:eastAsia="Calibri"/>
          <w:b w:val="false"/>
          <w:color w:val="000000"/>
          <w:sz w:val="22"/>
        </w:rPr>
        <w:br/>
        <w:t>297DA339CF899DCA8FA6257F627440757ACA158E83E55856CA1A2F94D7F5C290</w:t>
        <w:br/>
      </w:r>
      <w:r>
        <w:rPr>
          <w:rFonts w:ascii="Calibri" w:hAnsi="Calibri" w:cs="Calibri" w:eastAsia="Calibri"/>
          <w:b w:val="true"/>
          <w:color w:val="E51099"/>
          <w:sz w:val="24"/>
        </w:rPr>
        <w:br/>
        <w:t>Cadena original del oficio</w:t>
        <w:br/>
      </w:r>
      <w:r>
        <w:rPr>
          <w:rFonts w:ascii="Calibri" w:hAnsi="Calibri" w:cs="Calibri" w:eastAsia="Calibri"/>
          <w:b w:val="false"/>
          <w:color w:val="000000"/>
          <w:sz w:val="22"/>
        </w:rPr>
        <w:br/>
        <w:t>||MORALES DOMINGUEZ CARLOS ALBERTO|CARLOS.MORALESD|ENCARGADO DEL DESPACHO DE LA UNIDAD TÉCNICA DE FISCALIZACIÓN|INE/UTF/DA/9858/2020|ORDINARIO|2019|LOCAL|22-09-2020 22:46:42||</w:t>
        <w:br/>
      </w:r>
      <w:r>
        <w:rPr>
          <w:rFonts w:ascii="Calibri" w:hAnsi="Calibri" w:cs="Calibri" w:eastAsia="Calibri"/>
          <w:b w:val="true"/>
          <w:color w:val="E51099"/>
          <w:sz w:val="24"/>
        </w:rPr>
        <w:br/>
        <w:t>Sello digital del oficio</w:t>
        <w:br/>
      </w:r>
      <w:r>
        <w:rPr>
          <w:rFonts w:ascii="Calibri" w:hAnsi="Calibri" w:cs="Calibri" w:eastAsia="Calibri"/>
          <w:b w:val="false"/>
          <w:color w:val="000000"/>
          <w:sz w:val="22"/>
        </w:rPr>
        <w:br/>
        <w:t>6ECC9CE275020AB65027EBDE3C3934D6A718EB3D</w:t>
        <w:br/>
      </w:r>
      <w:r>
        <w:rPr>
          <w:rFonts w:ascii="Arial" w:hAnsi="Arial" w:cs="Arial" w:eastAsia="Arial"/>
          <w:b w:val="false"/>
          <w:i w:val="true"/>
          <w:color w:val="000000"/>
          <w:sz w:val="18"/>
        </w:rPr>
        <w:br/>
        <w:t>El presente acto administrativo ha sido firmado mediante el uso de la firma electrónica avanzada del funcionario competente, amparada por un certificado vigente a la fecha de notificación del oficio, de conformidad con los artículos 38, párrafo primero, fracción V, tercero, cuarto, quinto y sexto y 17-D, tercero y décimo párrafos del Código Fiscal de la Federación.</w:t>
        <w:br/>
      </w:r>
      <w:r>
        <w:rPr>
          <w:rFonts w:ascii="Arial" w:hAnsi="Arial" w:cs="Arial" w:eastAsia="Arial"/>
          <w:b w:val="false"/>
          <w:i w:val="true"/>
          <w:color w:val="000000"/>
          <w:sz w:val="16"/>
        </w:rPr>
        <w:br/>
        <w:t>*La alteración o modificación del presente documento implica responsabilidad penal, por lo que en caso que éste sea modificado o alterado se dará vista a la autoridad competente para determinar lo procedente.</w:t>
      </w:r>
    </w:p>
    <w:sectPr w:rsidR="00962E1F" w:rsidRPr="00FA55EC" w:rsidSect="00D25F28">
      <w:headerReference w:type="even" r:id="rId14"/>
      <w:headerReference w:type="default" r:id="rId15"/>
      <w:footerReference w:type="default" r:id="rId16"/>
      <w:headerReference w:type="first" r:id="rId1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2FB7" w14:textId="77777777" w:rsidR="00985852" w:rsidRDefault="00985852" w:rsidP="00CF29AC">
      <w:pPr>
        <w:spacing w:after="0" w:line="240" w:lineRule="auto"/>
      </w:pPr>
      <w:r>
        <w:separator/>
      </w:r>
    </w:p>
  </w:endnote>
  <w:endnote w:type="continuationSeparator" w:id="0">
    <w:p w14:paraId="503BBD31" w14:textId="77777777" w:rsidR="00985852" w:rsidRDefault="00985852" w:rsidP="00C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1446" w14:textId="6A0C6E6C" w:rsidR="00985852" w:rsidRDefault="00985852" w:rsidP="0075557A">
    <w:pPr>
      <w:pStyle w:val="Piedepgina"/>
      <w:tabs>
        <w:tab w:val="left" w:pos="432"/>
      </w:tabs>
    </w:pPr>
    <w:r>
      <w:t xml:space="preserve">                                                                                                                                                                </w:t>
    </w:r>
    <w:r>
      <w:tab/>
    </w:r>
    <w:r>
      <w:tab/>
    </w:r>
    <w:r>
      <w:tab/>
    </w:r>
    <w:sdt>
      <w:sdtPr>
        <w:id w:val="1340358042"/>
        <w:docPartObj>
          <w:docPartGallery w:val="Page Numbers (Bottom of Page)"/>
          <w:docPartUnique/>
        </w:docPartObj>
      </w:sdtPr>
      <w:sdtContent>
        <w:sdt>
          <w:sdtPr>
            <w:id w:val="-1769616900"/>
            <w:docPartObj>
              <w:docPartGallery w:val="Page Numbers (Top of Page)"/>
              <w:docPartUnique/>
            </w:docPartObj>
          </w:sdtPr>
          <w:sdtContent>
            <w:r>
              <w:rPr>
                <w:lang w:val="es-ES"/>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7FBA" w14:textId="77777777" w:rsidR="00985852" w:rsidRDefault="00985852" w:rsidP="00CF29AC">
      <w:pPr>
        <w:spacing w:after="0" w:line="240" w:lineRule="auto"/>
      </w:pPr>
      <w:r>
        <w:separator/>
      </w:r>
    </w:p>
  </w:footnote>
  <w:footnote w:type="continuationSeparator" w:id="0">
    <w:p w14:paraId="47152807" w14:textId="77777777" w:rsidR="00985852" w:rsidRDefault="00985852" w:rsidP="00CF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143D" w14:textId="77777777" w:rsidR="00985852" w:rsidRDefault="00985852">
    <w:pPr>
      <w:pStyle w:val="Encabezado"/>
    </w:pPr>
    <w:r>
      <w:rPr>
        <w:noProof/>
        <w:lang w:eastAsia="es-MX"/>
      </w:rPr>
      <w:pict w14:anchorId="1F4C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7" o:spid="_x0000_s2056" type="#_x0000_t75" style="position:absolute;margin-left:0;margin-top:0;width:441.65pt;height:430.5pt;z-index:-251657216;mso-position-horizontal:center;mso-position-horizontal-relative:margin;mso-position-vertical:center;mso-position-vertical-relative:margin" o:allowincell="f">
          <v:imagedata r:id="rId1" o:title="escudo_trans3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143F" w14:textId="77777777" w:rsidR="00985852" w:rsidRPr="00C70CB4" w:rsidRDefault="00985852" w:rsidP="00F5792D">
    <w:pPr>
      <w:spacing w:after="0" w:line="240" w:lineRule="auto"/>
      <w:ind w:left="4253"/>
      <w:rPr>
        <w:rFonts w:ascii="Arial Narrow" w:hAnsi="Arial Narrow" w:cs="Arial"/>
        <w:b/>
        <w:szCs w:val="23"/>
      </w:rPr>
    </w:pPr>
    <w:permStart w:id="863246858" w:edGrp="everyone"/>
    <w:r w:rsidRPr="00C70CB4">
      <w:rPr>
        <w:rFonts w:ascii="Arial Narrow" w:hAnsi="Arial Narrow" w:cs="Arial"/>
        <w:b/>
        <w:szCs w:val="23"/>
      </w:rPr>
      <w:t>UNIDAD TÉCNICA DE FISCALIZACIÓN</w:t>
    </w:r>
  </w:p>
  <w:p w14:paraId="1F4C1440" w14:textId="259EB0A1" w:rsidR="00985852" w:rsidRPr="00C70CB4" w:rsidRDefault="00985852" w:rsidP="005D2906">
    <w:pPr>
      <w:spacing w:after="0" w:line="240" w:lineRule="auto"/>
      <w:ind w:left="4253"/>
      <w:jc w:val="right"/>
      <w:rPr>
        <w:rFonts w:ascii="Arial Narrow" w:hAnsi="Arial Narrow" w:cs="Arial"/>
        <w:b/>
        <w:szCs w:val="23"/>
      </w:rPr>
    </w:pPr>
    <w:r w:rsidRPr="00C70CB4">
      <w:rPr>
        <w:rFonts w:ascii="Arial" w:hAnsi="Arial" w:cs="Arial"/>
        <w:b/>
        <w:noProof/>
        <w:lang w:eastAsia="es-MX"/>
      </w:rPr>
      <w:drawing>
        <wp:anchor distT="0" distB="0" distL="114300" distR="114300" simplePos="0" relativeHeight="251662336" behindDoc="0" locked="0" layoutInCell="1" allowOverlap="1" wp14:anchorId="1F4C1449" wp14:editId="2C91F71E">
          <wp:simplePos x="0" y="0"/>
          <wp:positionH relativeFrom="margin">
            <wp:align>left</wp:align>
          </wp:positionH>
          <wp:positionV relativeFrom="paragraph">
            <wp:posOffset>73025</wp:posOffset>
          </wp:positionV>
          <wp:extent cx="1954645" cy="1428750"/>
          <wp:effectExtent l="0" t="0" r="762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4645" cy="1428750"/>
                  </a:xfrm>
                  <a:prstGeom prst="rect">
                    <a:avLst/>
                  </a:prstGeom>
                </pic:spPr>
              </pic:pic>
            </a:graphicData>
          </a:graphic>
          <wp14:sizeRelH relativeFrom="margin">
            <wp14:pctWidth>0</wp14:pctWidth>
          </wp14:sizeRelH>
          <wp14:sizeRelV relativeFrom="margin">
            <wp14:pctHeight>0</wp14:pctHeight>
          </wp14:sizeRelV>
        </wp:anchor>
      </w:drawing>
    </w:r>
  </w:p>
  <w:p w14:paraId="1F4C1441" w14:textId="36FB8D1A" w:rsidR="00985852" w:rsidRPr="001371ED" w:rsidRDefault="00985852" w:rsidP="00F5792D">
    <w:pPr>
      <w:spacing w:after="0" w:line="240" w:lineRule="auto"/>
      <w:ind w:left="4253"/>
      <w:rPr>
        <w:rFonts w:ascii="Arial Narrow" w:hAnsi="Arial Narrow" w:cs="Arial"/>
        <w:b/>
        <w:sz w:val="24"/>
        <w:szCs w:val="24"/>
      </w:rPr>
    </w:pPr>
    <w:r w:rsidRPr="00C70CB4">
      <w:rPr>
        <w:rFonts w:ascii="Arial Narrow" w:hAnsi="Arial Narrow" w:cs="Arial"/>
        <w:b/>
        <w:szCs w:val="23"/>
      </w:rPr>
      <w:t xml:space="preserve">Oficio Núm. </w:t>
    </w:r>
    <w:r w:rsidRPr="001371ED">
      <w:rPr>
        <w:rFonts w:ascii="Arial Narrow" w:hAnsi="Arial Narrow" w:cs="Arial"/>
        <w:b/>
        <w:sz w:val="24"/>
        <w:szCs w:val="24"/>
      </w:rPr>
      <w:t>INE/UTF/DA/9858/2020</w:t>
    </w:r>
  </w:p>
  <w:p w14:paraId="05B22156" w14:textId="77777777" w:rsidR="00985852" w:rsidRPr="00C70CB4" w:rsidRDefault="00985852" w:rsidP="005D2906">
    <w:pPr>
      <w:spacing w:after="0" w:line="240" w:lineRule="auto"/>
      <w:ind w:left="4253"/>
      <w:jc w:val="right"/>
      <w:rPr>
        <w:rFonts w:ascii="Arial Narrow" w:hAnsi="Arial Narrow" w:cs="Arial"/>
        <w:b/>
        <w:szCs w:val="23"/>
      </w:rPr>
    </w:pPr>
  </w:p>
  <w:p w14:paraId="455A442A" w14:textId="77777777" w:rsidR="00985852" w:rsidRPr="001371ED" w:rsidRDefault="00985852" w:rsidP="001371ED">
    <w:pPr>
      <w:pStyle w:val="Sangradetextonormal"/>
      <w:tabs>
        <w:tab w:val="center" w:pos="4253"/>
        <w:tab w:val="left" w:pos="4678"/>
        <w:tab w:val="left" w:pos="5103"/>
        <w:tab w:val="right" w:pos="8789"/>
      </w:tabs>
      <w:ind w:left="4253"/>
      <w:jc w:val="both"/>
      <w:rPr>
        <w:rFonts w:ascii="Arial Narrow" w:hAnsi="Arial Narrow" w:cs="Arial"/>
        <w:b/>
        <w:sz w:val="24"/>
        <w:szCs w:val="24"/>
      </w:rPr>
    </w:pPr>
    <w:r w:rsidRPr="001371ED">
      <w:rPr>
        <w:rFonts w:ascii="Arial Narrow" w:hAnsi="Arial Narrow" w:cs="Arial"/>
        <w:b/>
        <w:sz w:val="24"/>
        <w:szCs w:val="24"/>
      </w:rPr>
      <w:t xml:space="preserve">ASUNTO. - Oficio de Errores y Omisiones derivado de la revisión del Informe Anual 2019 en el estado DURANGO </w:t>
    </w:r>
  </w:p>
  <w:p w14:paraId="133BE22A" w14:textId="6B9A1875" w:rsidR="00985852" w:rsidRDefault="00985852" w:rsidP="001371ED">
    <w:pPr>
      <w:pStyle w:val="Sangradetextonormal"/>
      <w:tabs>
        <w:tab w:val="center" w:pos="4253"/>
        <w:tab w:val="left" w:pos="4678"/>
        <w:tab w:val="left" w:pos="5103"/>
        <w:tab w:val="right" w:pos="8789"/>
      </w:tabs>
      <w:ind w:left="4253"/>
      <w:jc w:val="both"/>
      <w:rPr>
        <w:rFonts w:ascii="Arial Narrow" w:hAnsi="Arial Narrow" w:cs="Arial"/>
        <w:b/>
      </w:rPr>
    </w:pPr>
    <w:r w:rsidRPr="001371ED">
      <w:rPr>
        <w:rFonts w:ascii="Arial Narrow" w:hAnsi="Arial Narrow" w:cs="Arial"/>
        <w:b/>
        <w:sz w:val="24"/>
        <w:szCs w:val="24"/>
      </w:rPr>
      <w:t>PARTIDO REVOLUCIONARIO INSTITUCIONAL. Primera vuelta.</w:t>
    </w:r>
    <w:r>
      <w:rPr>
        <w:noProof/>
        <w:lang w:eastAsia="es-MX"/>
      </w:rPr>
      <w:pict w14:anchorId="1F4C1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8" o:spid="_x0000_s2057" type="#_x0000_t75" style="position:absolute;left:0;text-align:left;margin-left:0;margin-top:0;width:441.65pt;height:430.5pt;z-index:-251656192;mso-position-horizontal:center;mso-position-horizontal-relative:margin;mso-position-vertical:center;mso-position-vertical-relative:margin" o:allowincell="f">
          <v:imagedata r:id="rId2" o:title="escudo_trans30"/>
          <w10:wrap anchorx="margin" anchory="margin"/>
        </v:shape>
      </w:pict>
    </w:r>
    <w:r>
      <w:rPr>
        <w:rFonts w:ascii="Arial Narrow" w:hAnsi="Arial Narrow" w:cs="Arial"/>
        <w:b/>
      </w:rPr>
      <w:t xml:space="preserve"> </w:t>
    </w:r>
  </w:p>
  <w:permEnd w:id="863246858"/>
  <w:p w14:paraId="3C3FD6EE" w14:textId="77777777" w:rsidR="00985852" w:rsidRPr="008E4F9F" w:rsidRDefault="00985852" w:rsidP="00070283">
    <w:pPr>
      <w:pStyle w:val="Sangradetextonormal"/>
      <w:tabs>
        <w:tab w:val="center" w:pos="4253"/>
        <w:tab w:val="left" w:pos="4678"/>
        <w:tab w:val="left" w:pos="5103"/>
        <w:tab w:val="right" w:pos="8789"/>
      </w:tabs>
      <w:jc w:val="both"/>
      <w:rPr>
        <w:rFonts w:ascii="Arial Narrow" w:hAnsi="Arial Narrow"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1447" w14:textId="77777777" w:rsidR="00985852" w:rsidRDefault="00985852">
    <w:pPr>
      <w:pStyle w:val="Encabezado"/>
    </w:pPr>
    <w:r>
      <w:rPr>
        <w:noProof/>
        <w:lang w:eastAsia="es-MX"/>
      </w:rPr>
      <w:pict w14:anchorId="1F4C1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6" o:spid="_x0000_s2055" type="#_x0000_t75" style="position:absolute;margin-left:0;margin-top:0;width:441.65pt;height:430.5pt;z-index:-251658240;mso-position-horizontal:center;mso-position-horizontal-relative:margin;mso-position-vertical:center;mso-position-vertical-relative:margin" o:allowincell="f">
          <v:imagedata r:id="rId1" o:title="escudo_trans3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B25"/>
    <w:multiLevelType w:val="hybridMultilevel"/>
    <w:tmpl w:val="FEBAF0C4"/>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8751B5"/>
    <w:multiLevelType w:val="hybridMultilevel"/>
    <w:tmpl w:val="B72C9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B231D02"/>
    <w:multiLevelType w:val="hybridMultilevel"/>
    <w:tmpl w:val="F83EEA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7166BD"/>
    <w:multiLevelType w:val="hybridMultilevel"/>
    <w:tmpl w:val="3B9C4A9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C563CC"/>
    <w:multiLevelType w:val="hybridMultilevel"/>
    <w:tmpl w:val="3F761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5B8841A8"/>
    <w:multiLevelType w:val="hybridMultilevel"/>
    <w:tmpl w:val="DCA40E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6715AE"/>
    <w:multiLevelType w:val="hybridMultilevel"/>
    <w:tmpl w:val="B18CB4F8"/>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7980C45"/>
    <w:multiLevelType w:val="hybridMultilevel"/>
    <w:tmpl w:val="CD36160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689C04FA"/>
    <w:multiLevelType w:val="hybridMultilevel"/>
    <w:tmpl w:val="1AFC89CE"/>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 w15:restartNumberingAfterBreak="0">
    <w:nsid w:val="6C3F7D1E"/>
    <w:multiLevelType w:val="hybridMultilevel"/>
    <w:tmpl w:val="89703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544030"/>
    <w:multiLevelType w:val="hybridMultilevel"/>
    <w:tmpl w:val="817C0BC2"/>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6"/>
  </w:num>
  <w:num w:numId="6">
    <w:abstractNumId w:val="10"/>
  </w:num>
  <w:num w:numId="7">
    <w:abstractNumId w:val="2"/>
  </w:num>
  <w:num w:numId="8">
    <w:abstractNumId w:val="7"/>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MX" w:vendorID="64" w:dllVersion="0" w:nlCheck="1" w:checkStyle="0"/>
  <w:activeWritingStyle w:appName="MSWord" w:lang="es-MX" w:vendorID="64" w:dllVersion="4096" w:nlCheck="1" w:checkStyle="0"/>
  <w:activeWritingStyle w:appName="MSWord" w:lang="es-ES" w:vendorID="64" w:dllVersion="6" w:nlCheck="1" w:checkStyle="0"/>
  <w:proofState w:spelling="clean" w:grammar="clean"/>
  <w:documentProtection w:edit="readOnly"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65"/>
    <w:rsid w:val="00003D09"/>
    <w:rsid w:val="00013A4D"/>
    <w:rsid w:val="000203C2"/>
    <w:rsid w:val="00020886"/>
    <w:rsid w:val="00032F9F"/>
    <w:rsid w:val="00067F8D"/>
    <w:rsid w:val="00070283"/>
    <w:rsid w:val="000929FF"/>
    <w:rsid w:val="00096F18"/>
    <w:rsid w:val="000A786C"/>
    <w:rsid w:val="000E266E"/>
    <w:rsid w:val="000F066B"/>
    <w:rsid w:val="00100741"/>
    <w:rsid w:val="00106E31"/>
    <w:rsid w:val="001371ED"/>
    <w:rsid w:val="001501B4"/>
    <w:rsid w:val="0018210C"/>
    <w:rsid w:val="001873CE"/>
    <w:rsid w:val="001F6735"/>
    <w:rsid w:val="00201BE0"/>
    <w:rsid w:val="00233A0B"/>
    <w:rsid w:val="00263364"/>
    <w:rsid w:val="002704C4"/>
    <w:rsid w:val="002E2772"/>
    <w:rsid w:val="00301C2B"/>
    <w:rsid w:val="003114F3"/>
    <w:rsid w:val="003857E2"/>
    <w:rsid w:val="00395571"/>
    <w:rsid w:val="003B0524"/>
    <w:rsid w:val="003F5910"/>
    <w:rsid w:val="00414365"/>
    <w:rsid w:val="004252DD"/>
    <w:rsid w:val="004660FA"/>
    <w:rsid w:val="00484420"/>
    <w:rsid w:val="00490A49"/>
    <w:rsid w:val="004A6CC3"/>
    <w:rsid w:val="004B5910"/>
    <w:rsid w:val="004C6969"/>
    <w:rsid w:val="004D7F82"/>
    <w:rsid w:val="00507227"/>
    <w:rsid w:val="00523C5E"/>
    <w:rsid w:val="00537F72"/>
    <w:rsid w:val="00592192"/>
    <w:rsid w:val="0059365E"/>
    <w:rsid w:val="005A5C52"/>
    <w:rsid w:val="005D2906"/>
    <w:rsid w:val="00642E29"/>
    <w:rsid w:val="006453CA"/>
    <w:rsid w:val="00675B23"/>
    <w:rsid w:val="0069322F"/>
    <w:rsid w:val="006A1183"/>
    <w:rsid w:val="006E50DF"/>
    <w:rsid w:val="006E7476"/>
    <w:rsid w:val="006E7AF2"/>
    <w:rsid w:val="00710823"/>
    <w:rsid w:val="007501DB"/>
    <w:rsid w:val="0075557A"/>
    <w:rsid w:val="00763413"/>
    <w:rsid w:val="00795D6C"/>
    <w:rsid w:val="007C6DCC"/>
    <w:rsid w:val="007D06A3"/>
    <w:rsid w:val="007D3815"/>
    <w:rsid w:val="007D50EF"/>
    <w:rsid w:val="007D5BAC"/>
    <w:rsid w:val="007D7599"/>
    <w:rsid w:val="007E4D6E"/>
    <w:rsid w:val="007F28D9"/>
    <w:rsid w:val="007F3098"/>
    <w:rsid w:val="007F44BB"/>
    <w:rsid w:val="008708BD"/>
    <w:rsid w:val="00883DCA"/>
    <w:rsid w:val="00891740"/>
    <w:rsid w:val="008E4F9F"/>
    <w:rsid w:val="008E7671"/>
    <w:rsid w:val="009215DB"/>
    <w:rsid w:val="00931C50"/>
    <w:rsid w:val="0095248D"/>
    <w:rsid w:val="00962E1F"/>
    <w:rsid w:val="00985852"/>
    <w:rsid w:val="00A21652"/>
    <w:rsid w:val="00A43E50"/>
    <w:rsid w:val="00A6307A"/>
    <w:rsid w:val="00A64BCF"/>
    <w:rsid w:val="00AD36AC"/>
    <w:rsid w:val="00AE236D"/>
    <w:rsid w:val="00AF357D"/>
    <w:rsid w:val="00B0343B"/>
    <w:rsid w:val="00B25C4E"/>
    <w:rsid w:val="00B327D1"/>
    <w:rsid w:val="00B43990"/>
    <w:rsid w:val="00B55F27"/>
    <w:rsid w:val="00B571AE"/>
    <w:rsid w:val="00B579EE"/>
    <w:rsid w:val="00C00186"/>
    <w:rsid w:val="00C237F8"/>
    <w:rsid w:val="00C70CB4"/>
    <w:rsid w:val="00C70D00"/>
    <w:rsid w:val="00C8224F"/>
    <w:rsid w:val="00CA3331"/>
    <w:rsid w:val="00CB2C70"/>
    <w:rsid w:val="00CF29AC"/>
    <w:rsid w:val="00D04573"/>
    <w:rsid w:val="00D04F29"/>
    <w:rsid w:val="00D06E2D"/>
    <w:rsid w:val="00D24C74"/>
    <w:rsid w:val="00D25F28"/>
    <w:rsid w:val="00D52CD0"/>
    <w:rsid w:val="00D818C0"/>
    <w:rsid w:val="00D871EC"/>
    <w:rsid w:val="00DB146D"/>
    <w:rsid w:val="00DB62AD"/>
    <w:rsid w:val="00DC6224"/>
    <w:rsid w:val="00DF0154"/>
    <w:rsid w:val="00E005BD"/>
    <w:rsid w:val="00E07896"/>
    <w:rsid w:val="00E07C0B"/>
    <w:rsid w:val="00E139AA"/>
    <w:rsid w:val="00E436E5"/>
    <w:rsid w:val="00E61201"/>
    <w:rsid w:val="00E92698"/>
    <w:rsid w:val="00EA0A09"/>
    <w:rsid w:val="00EA528B"/>
    <w:rsid w:val="00EC05BC"/>
    <w:rsid w:val="00EC3991"/>
    <w:rsid w:val="00ED0351"/>
    <w:rsid w:val="00ED42DD"/>
    <w:rsid w:val="00EF7B68"/>
    <w:rsid w:val="00F000DB"/>
    <w:rsid w:val="00F13252"/>
    <w:rsid w:val="00F4263B"/>
    <w:rsid w:val="00F45579"/>
    <w:rsid w:val="00F52137"/>
    <w:rsid w:val="00F5792D"/>
    <w:rsid w:val="00F97F8B"/>
    <w:rsid w:val="00FA4EFB"/>
    <w:rsid w:val="00FA55EC"/>
    <w:rsid w:val="00FD4D19"/>
    <w:rsid w:val="00FF3433"/>
    <w:rsid w:val="00FF4073"/>
    <w:rsid w:val="00FF4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F4C140E"/>
  <w15:docId w15:val="{1E01CC66-0F21-486D-83AC-A6A3CFA0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5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Bulleteado Car,List Paragraph-Thesis Car,Lista vistosa - Énfasis 111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Bulleteado,List Paragraph-Thesis,Lista vistosa - Énfasis 111,Cuadrícula media 1 - Énfasis 211"/>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character" w:styleId="Referenciaintensa">
    <w:name w:val="Intense Reference"/>
    <w:basedOn w:val="Fuentedeprrafopredeter"/>
    <w:uiPriority w:val="32"/>
    <w:qFormat/>
    <w:rsid w:val="00675B23"/>
    <w:rPr>
      <w:b/>
      <w:bCs/>
      <w:smallCaps/>
      <w:color w:val="ED7D31" w:themeColor="accent2"/>
      <w:spacing w:val="5"/>
      <w:u w:val="single"/>
    </w:rPr>
  </w:style>
  <w:style w:type="paragraph" w:styleId="NormalWeb">
    <w:name w:val="Normal (Web)"/>
    <w:basedOn w:val="Normal"/>
    <w:uiPriority w:val="99"/>
    <w:unhideWhenUsed/>
    <w:rsid w:val="007D50EF"/>
    <w:pPr>
      <w:spacing w:after="0" w:line="240" w:lineRule="auto"/>
    </w:pPr>
    <w:rPr>
      <w:rFonts w:ascii="Times New Roman" w:hAnsi="Times New Roman" w:cs="Times New Roman"/>
      <w:sz w:val="24"/>
      <w:szCs w:val="24"/>
      <w:lang w:eastAsia="es-MX"/>
    </w:rPr>
  </w:style>
  <w:style w:type="character" w:styleId="Hipervnculo">
    <w:name w:val="Hyperlink"/>
    <w:basedOn w:val="Fuentedeprrafopredeter"/>
    <w:uiPriority w:val="99"/>
    <w:unhideWhenUsed/>
    <w:rsid w:val="004D7F82"/>
    <w:rPr>
      <w:color w:val="0563C1" w:themeColor="hyperlink"/>
      <w:u w:val="single"/>
    </w:rPr>
  </w:style>
  <w:style w:type="character" w:customStyle="1" w:styleId="Mencinsinresolver1">
    <w:name w:val="Mención sin resolver1"/>
    <w:basedOn w:val="Fuentedeprrafopredeter"/>
    <w:uiPriority w:val="99"/>
    <w:semiHidden/>
    <w:unhideWhenUsed/>
    <w:rsid w:val="00E61201"/>
    <w:rPr>
      <w:color w:val="808080"/>
      <w:shd w:val="clear" w:color="auto" w:fill="E6E6E6"/>
    </w:rPr>
  </w:style>
  <w:style w:type="paragraph" w:styleId="Sangradetextonormal">
    <w:name w:val="Body Text Indent"/>
    <w:basedOn w:val="Normal"/>
    <w:link w:val="SangradetextonormalCar"/>
    <w:uiPriority w:val="99"/>
    <w:unhideWhenUsed/>
    <w:rsid w:val="00484420"/>
    <w:pPr>
      <w:spacing w:after="120" w:line="276" w:lineRule="auto"/>
      <w:ind w:left="283"/>
    </w:pPr>
  </w:style>
  <w:style w:type="character" w:customStyle="1" w:styleId="SangradetextonormalCar">
    <w:name w:val="Sangría de texto normal Car"/>
    <w:basedOn w:val="Fuentedeprrafopredeter"/>
    <w:link w:val="Sangradetextonormal"/>
    <w:uiPriority w:val="99"/>
    <w:rsid w:val="00484420"/>
  </w:style>
  <w:style w:type="paragraph" w:customStyle="1" w:styleId="Texto">
    <w:name w:val="Texto"/>
    <w:basedOn w:val="Normal"/>
    <w:link w:val="TextoCar"/>
    <w:uiPriority w:val="99"/>
    <w:rsid w:val="00484420"/>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484420"/>
    <w:rPr>
      <w:rFonts w:ascii="Arial" w:eastAsia="Times New Roman" w:hAnsi="Arial" w:cs="Times New Roman"/>
      <w:sz w:val="18"/>
      <w:szCs w:val="20"/>
      <w:lang w:val="es-ES" w:eastAsia="es-ES"/>
    </w:rPr>
  </w:style>
  <w:style w:type="character" w:styleId="Hipervnculovisitado">
    <w:name w:val="FollowedHyperlink"/>
    <w:basedOn w:val="Fuentedeprrafopredeter"/>
    <w:uiPriority w:val="99"/>
    <w:semiHidden/>
    <w:unhideWhenUsed/>
    <w:rsid w:val="00A43E50"/>
    <w:rPr>
      <w:color w:val="954F72" w:themeColor="followedHyperlink"/>
      <w:u w:val="single"/>
    </w:rPr>
  </w:style>
  <w:style w:type="paragraph" w:customStyle="1" w:styleId="msonormal0">
    <w:name w:val="msonormal"/>
    <w:basedOn w:val="Normal"/>
    <w:uiPriority w:val="99"/>
    <w:semiHidden/>
    <w:rsid w:val="00A43E5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iedepgina1">
    <w:name w:val="Pie de página1"/>
    <w:basedOn w:val="Normal"/>
    <w:uiPriority w:val="99"/>
    <w:semiHidden/>
    <w:rsid w:val="00A43E50"/>
    <w:pPr>
      <w:spacing w:before="100" w:beforeAutospacing="1" w:after="100" w:afterAutospacing="1" w:line="240" w:lineRule="auto"/>
    </w:pPr>
    <w:rPr>
      <w:rFonts w:ascii="Times New Roman" w:eastAsiaTheme="minorEastAsia" w:hAnsi="Times New Roman" w:cs="Times New Roman"/>
      <w:sz w:val="18"/>
      <w:szCs w:val="18"/>
      <w:lang w:eastAsia="es-MX"/>
    </w:rPr>
  </w:style>
  <w:style w:type="character" w:styleId="Textoennegrita">
    <w:name w:val="Strong"/>
    <w:basedOn w:val="Fuentedeprrafopredeter"/>
    <w:uiPriority w:val="22"/>
    <w:qFormat/>
    <w:rsid w:val="00A43E50"/>
    <w:rPr>
      <w:b/>
      <w:bCs/>
    </w:rPr>
  </w:style>
  <w:style w:type="paragraph" w:customStyle="1" w:styleId="Default">
    <w:name w:val="Default"/>
    <w:qFormat/>
    <w:rsid w:val="00A43E50"/>
    <w:pPr>
      <w:autoSpaceDE w:val="0"/>
      <w:autoSpaceDN w:val="0"/>
      <w:adjustRightInd w:val="0"/>
      <w:spacing w:after="0" w:line="240" w:lineRule="auto"/>
    </w:pPr>
    <w:rPr>
      <w:rFonts w:ascii="Arial" w:eastAsia="Times New Roman" w:hAnsi="Arial" w:cs="Arial"/>
      <w:color w:val="000000"/>
      <w:sz w:val="24"/>
      <w:szCs w:val="24"/>
    </w:rPr>
  </w:style>
  <w:style w:type="paragraph" w:styleId="Textodeglobo">
    <w:name w:val="Balloon Text"/>
    <w:basedOn w:val="Normal"/>
    <w:link w:val="TextodegloboCar"/>
    <w:uiPriority w:val="99"/>
    <w:semiHidden/>
    <w:unhideWhenUsed/>
    <w:rsid w:val="00A43E50"/>
    <w:pPr>
      <w:spacing w:after="0" w:line="240" w:lineRule="auto"/>
    </w:pPr>
    <w:rPr>
      <w:rFonts w:ascii="Segoe UI" w:eastAsiaTheme="minorEastAsia" w:hAnsi="Segoe UI" w:cs="Segoe UI"/>
      <w:sz w:val="18"/>
      <w:szCs w:val="18"/>
      <w:lang w:eastAsia="es-MX"/>
    </w:rPr>
  </w:style>
  <w:style w:type="character" w:customStyle="1" w:styleId="TextodegloboCar">
    <w:name w:val="Texto de globo Car"/>
    <w:basedOn w:val="Fuentedeprrafopredeter"/>
    <w:link w:val="Textodeglobo"/>
    <w:uiPriority w:val="99"/>
    <w:semiHidden/>
    <w:rsid w:val="00A43E50"/>
    <w:rPr>
      <w:rFonts w:ascii="Segoe UI" w:eastAsiaTheme="minorEastAsia" w:hAnsi="Segoe UI" w:cs="Segoe UI"/>
      <w:sz w:val="18"/>
      <w:szCs w:val="18"/>
      <w:lang w:eastAsia="es-MX"/>
    </w:rPr>
  </w:style>
  <w:style w:type="character" w:styleId="Refdecomentario">
    <w:name w:val="annotation reference"/>
    <w:basedOn w:val="Fuentedeprrafopredeter"/>
    <w:uiPriority w:val="99"/>
    <w:semiHidden/>
    <w:unhideWhenUsed/>
    <w:rsid w:val="00A43E50"/>
    <w:rPr>
      <w:sz w:val="16"/>
      <w:szCs w:val="16"/>
    </w:rPr>
  </w:style>
  <w:style w:type="paragraph" w:styleId="Textocomentario">
    <w:name w:val="annotation text"/>
    <w:basedOn w:val="Normal"/>
    <w:link w:val="TextocomentarioCar"/>
    <w:uiPriority w:val="99"/>
    <w:semiHidden/>
    <w:unhideWhenUsed/>
    <w:rsid w:val="00A43E50"/>
    <w:pPr>
      <w:spacing w:after="0" w:line="240" w:lineRule="auto"/>
    </w:pPr>
    <w:rPr>
      <w:rFonts w:ascii="Times New Roman" w:eastAsiaTheme="minorEastAsia" w:hAnsi="Times New Roman" w:cs="Times New Roman"/>
      <w:sz w:val="20"/>
      <w:szCs w:val="20"/>
      <w:lang w:eastAsia="es-MX"/>
    </w:rPr>
  </w:style>
  <w:style w:type="character" w:customStyle="1" w:styleId="TextocomentarioCar">
    <w:name w:val="Texto comentario Car"/>
    <w:basedOn w:val="Fuentedeprrafopredeter"/>
    <w:link w:val="Textocomentario"/>
    <w:uiPriority w:val="99"/>
    <w:semiHidden/>
    <w:rsid w:val="00A43E50"/>
    <w:rPr>
      <w:rFonts w:ascii="Times New Roman" w:eastAsiaTheme="minorEastAsia"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43E50"/>
    <w:rPr>
      <w:b/>
      <w:bCs/>
    </w:rPr>
  </w:style>
  <w:style w:type="character" w:customStyle="1" w:styleId="AsuntodelcomentarioCar">
    <w:name w:val="Asunto del comentario Car"/>
    <w:basedOn w:val="TextocomentarioCar"/>
    <w:link w:val="Asuntodelcomentario"/>
    <w:uiPriority w:val="99"/>
    <w:semiHidden/>
    <w:rsid w:val="00A43E50"/>
    <w:rPr>
      <w:rFonts w:ascii="Times New Roman" w:eastAsiaTheme="minorEastAsia"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ailto:raul.ramirezc@ine.mx" TargetMode="External" Type="http://schemas.openxmlformats.org/officeDocument/2006/relationships/hyperlink"/>
<Relationship Id="rId11" Target="mailto:jasmina.carmona@ine.mx" TargetMode="External" Type="http://schemas.openxmlformats.org/officeDocument/2006/relationships/hyperlink"/>
<Relationship Id="rId12" Target="mailto:marcos.torres@ine.mx" TargetMode="External" Type="http://schemas.openxmlformats.org/officeDocument/2006/relationships/hyperlink"/>
<Relationship Id="rId13" Target="mailto:raul.ramirezc@ine.mx" TargetMode="External" Type="http://schemas.openxmlformats.org/officeDocument/2006/relationships/hyperlink"/>
<Relationship Id="rId14" Target="header1.xml" Type="http://schemas.openxmlformats.org/officeDocument/2006/relationships/header"/>
<Relationship Id="rId15" Target="header2.xml" Type="http://schemas.openxmlformats.org/officeDocument/2006/relationships/header"/>
<Relationship Id="rId16" Target="footer1.xml" Type="http://schemas.openxmlformats.org/officeDocument/2006/relationships/footer"/>
<Relationship Id="rId17" Target="header3.xml" Type="http://schemas.openxmlformats.org/officeDocument/2006/relationships/head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unidad.fiscalizacion@ine.mx" TargetMode="External" Type="http://schemas.openxmlformats.org/officeDocument/2006/relationships/hyperlink"/>
<Relationship Id="rId9" Target="mailto:marcos.torres@ine.mx"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 Id="rId2" Target="media/image1.png" Type="http://schemas.openxmlformats.org/officeDocument/2006/relationships/image"/>
</Relationships>

</file>

<file path=word/_rels/header3.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F1EF-303D-42A3-A712-8A088ABE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13568</Words>
  <Characters>74624</Characters>
  <Application>Microsoft Office Word</Application>
  <DocSecurity>8</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88016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2020-09-19T00:14:00Z</dcterms:created>
  <dc:creator>INE</dc:creator>
  <cp:lastModifiedBy>RAMIREZ CANCINO RAUL</cp:lastModifiedBy>
  <dcterms:modified xsi:type="dcterms:W3CDTF">2020-09-23T00:02:00Z</dcterms:modified>
  <cp:revision>7</cp:revision>
</cp:coreProperties>
</file>